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4D" w:rsidRDefault="00E6014D">
      <w:pPr>
        <w:pStyle w:val="a7"/>
        <w:widowControl/>
        <w:spacing w:before="0" w:beforeAutospacing="0" w:after="0" w:afterAutospacing="0"/>
        <w:jc w:val="center"/>
        <w:rPr>
          <w:rFonts w:ascii="Times New Roman" w:eastAsia="方正小标宋简体" w:hAnsi="Times New Roman" w:cs="方正小标宋简体"/>
          <w:sz w:val="72"/>
          <w:szCs w:val="7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72"/>
          <w:szCs w:val="7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72"/>
          <w:szCs w:val="7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72"/>
          <w:szCs w:val="7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72"/>
          <w:szCs w:val="72"/>
          <w:lang w:bidi="ar"/>
        </w:rPr>
      </w:pPr>
    </w:p>
    <w:p w:rsidR="00E6014D" w:rsidRDefault="00A04191">
      <w:pPr>
        <w:widowControl/>
        <w:jc w:val="center"/>
        <w:outlineLvl w:val="0"/>
        <w:rPr>
          <w:rFonts w:ascii="Times New Roman" w:eastAsia="方正小标宋简体" w:hAnsi="Times New Roman" w:cs="方正小标宋简体"/>
          <w:kern w:val="0"/>
          <w:sz w:val="72"/>
          <w:szCs w:val="72"/>
          <w:lang w:bidi="ar"/>
        </w:rPr>
      </w:pPr>
      <w:r>
        <w:rPr>
          <w:rFonts w:ascii="Times New Roman" w:eastAsia="方正小标宋简体" w:hAnsi="Times New Roman" w:cs="方正小标宋简体" w:hint="eastAsia"/>
          <w:kern w:val="0"/>
          <w:sz w:val="72"/>
          <w:szCs w:val="72"/>
          <w:lang w:bidi="ar"/>
        </w:rPr>
        <w:t>四川省地质矿产勘查开发局成都修配厂</w:t>
      </w:r>
    </w:p>
    <w:p w:rsidR="00E6014D" w:rsidRDefault="00A04191">
      <w:pPr>
        <w:widowControl/>
        <w:jc w:val="center"/>
        <w:outlineLvl w:val="0"/>
        <w:rPr>
          <w:rFonts w:ascii="Times New Roman" w:eastAsia="方正小标宋简体" w:hAnsi="Times New Roman" w:cs="方正小标宋简体"/>
          <w:kern w:val="0"/>
          <w:sz w:val="72"/>
          <w:szCs w:val="72"/>
          <w:lang w:bidi="ar"/>
        </w:rPr>
      </w:pPr>
      <w:r>
        <w:rPr>
          <w:rFonts w:ascii="Times New Roman" w:eastAsia="方正小标宋简体" w:hAnsi="Times New Roman" w:cs="方正小标宋简体" w:hint="eastAsia"/>
          <w:kern w:val="0"/>
          <w:sz w:val="72"/>
          <w:szCs w:val="72"/>
          <w:lang w:bidi="ar"/>
        </w:rPr>
        <w:t>2022</w:t>
      </w:r>
      <w:r>
        <w:rPr>
          <w:rFonts w:ascii="Times New Roman" w:eastAsia="方正小标宋简体" w:hAnsi="Times New Roman" w:cs="方正小标宋简体" w:hint="eastAsia"/>
          <w:kern w:val="0"/>
          <w:sz w:val="72"/>
          <w:szCs w:val="72"/>
          <w:lang w:bidi="ar"/>
        </w:rPr>
        <w:t>年</w:t>
      </w:r>
    </w:p>
    <w:p w:rsidR="00E6014D" w:rsidRDefault="00A04191">
      <w:pPr>
        <w:widowControl/>
        <w:jc w:val="center"/>
        <w:outlineLvl w:val="0"/>
        <w:rPr>
          <w:rFonts w:ascii="Times New Roman" w:eastAsia="方正小标宋简体" w:hAnsi="Times New Roman" w:cs="方正小标宋简体"/>
          <w:kern w:val="0"/>
          <w:sz w:val="72"/>
          <w:szCs w:val="72"/>
          <w:lang w:bidi="ar"/>
        </w:rPr>
      </w:pPr>
      <w:r>
        <w:rPr>
          <w:rFonts w:ascii="Times New Roman" w:eastAsia="方正小标宋简体" w:hAnsi="Times New Roman" w:cs="方正小标宋简体" w:hint="eastAsia"/>
          <w:kern w:val="0"/>
          <w:sz w:val="72"/>
          <w:szCs w:val="72"/>
          <w:lang w:bidi="ar"/>
        </w:rPr>
        <w:t>单位预算</w:t>
      </w:r>
    </w:p>
    <w:p w:rsidR="00E6014D" w:rsidRDefault="00E6014D">
      <w:pPr>
        <w:widowControl/>
        <w:jc w:val="center"/>
        <w:rPr>
          <w:rFonts w:ascii="Times New Roman" w:eastAsia="方正小标宋简体" w:hAnsi="Times New Roman" w:cs="方正小标宋简体"/>
          <w:kern w:val="0"/>
          <w:sz w:val="36"/>
          <w:szCs w:val="36"/>
          <w:lang w:bidi="ar"/>
        </w:rPr>
        <w:sectPr w:rsidR="00E6014D">
          <w:pgSz w:w="11906" w:h="16838"/>
          <w:pgMar w:top="1440" w:right="1800" w:bottom="1440" w:left="1800" w:header="720" w:footer="720" w:gutter="0"/>
          <w:pgNumType w:fmt="numberInDash"/>
          <w:cols w:space="720"/>
          <w:docGrid w:type="lines" w:linePitch="312"/>
        </w:sectPr>
      </w:pPr>
    </w:p>
    <w:p w:rsidR="00E6014D" w:rsidRDefault="00A04191">
      <w:pPr>
        <w:widowControl/>
        <w:jc w:val="center"/>
        <w:outlineLvl w:val="0"/>
        <w:rPr>
          <w:rStyle w:val="a8"/>
          <w:rFonts w:ascii="Times New Roman" w:eastAsia="黑体" w:hAnsi="Times New Roman" w:cs="宋体"/>
          <w:sz w:val="36"/>
          <w:szCs w:val="36"/>
        </w:rPr>
      </w:pPr>
      <w:r>
        <w:rPr>
          <w:rFonts w:ascii="Times New Roman" w:eastAsia="方正小标宋简体" w:hAnsi="Times New Roman" w:cs="方正小标宋简体" w:hint="eastAsia"/>
          <w:kern w:val="0"/>
          <w:sz w:val="36"/>
          <w:szCs w:val="36"/>
          <w:lang w:bidi="ar"/>
        </w:rPr>
        <w:lastRenderedPageBreak/>
        <w:t>目录</w:t>
      </w:r>
    </w:p>
    <w:p w:rsidR="00E6014D" w:rsidRDefault="00A04191">
      <w:pPr>
        <w:pStyle w:val="a7"/>
        <w:widowControl/>
        <w:spacing w:before="0" w:beforeAutospacing="0" w:after="0" w:afterAutospacing="0" w:line="600" w:lineRule="exact"/>
        <w:ind w:firstLineChars="200" w:firstLine="640"/>
        <w:jc w:val="both"/>
        <w:outlineLvl w:val="0"/>
        <w:rPr>
          <w:rFonts w:ascii="Times New Roman" w:hAnsi="Times New Roman" w:cs="宋体"/>
          <w:bCs/>
          <w:sz w:val="21"/>
          <w:szCs w:val="21"/>
        </w:rPr>
      </w:pPr>
      <w:r>
        <w:rPr>
          <w:rStyle w:val="a8"/>
          <w:rFonts w:ascii="Times New Roman" w:eastAsia="黑体" w:hAnsi="Times New Roman" w:cs="宋体"/>
          <w:b w:val="0"/>
          <w:bCs/>
          <w:sz w:val="32"/>
          <w:szCs w:val="21"/>
        </w:rPr>
        <w:t>第一部分</w:t>
      </w:r>
      <w:r>
        <w:rPr>
          <w:rStyle w:val="a8"/>
          <w:rFonts w:ascii="Times New Roman" w:eastAsia="黑体" w:hAnsi="Times New Roman" w:cs="宋体" w:hint="eastAsia"/>
          <w:b w:val="0"/>
          <w:bCs/>
          <w:sz w:val="32"/>
          <w:szCs w:val="21"/>
        </w:rPr>
        <w:t xml:space="preserve"> </w:t>
      </w:r>
      <w:r>
        <w:rPr>
          <w:rStyle w:val="a8"/>
          <w:rFonts w:ascii="Times New Roman" w:eastAsia="黑体" w:hAnsi="Times New Roman" w:cs="宋体"/>
          <w:b w:val="0"/>
          <w:bCs/>
          <w:sz w:val="32"/>
          <w:szCs w:val="21"/>
        </w:rPr>
        <w:t xml:space="preserve"> </w:t>
      </w:r>
      <w:r>
        <w:rPr>
          <w:rStyle w:val="a8"/>
          <w:rFonts w:ascii="Times New Roman" w:eastAsia="黑体" w:hAnsi="Times New Roman" w:cs="宋体" w:hint="eastAsia"/>
          <w:b w:val="0"/>
          <w:bCs/>
          <w:sz w:val="32"/>
          <w:szCs w:val="21"/>
        </w:rPr>
        <w:t>四川省地质矿产勘查开发局成都修配厂</w:t>
      </w:r>
      <w:r>
        <w:rPr>
          <w:rStyle w:val="a8"/>
          <w:rFonts w:ascii="Times New Roman" w:eastAsia="黑体" w:hAnsi="Times New Roman" w:cs="宋体"/>
          <w:b w:val="0"/>
          <w:bCs/>
          <w:sz w:val="32"/>
          <w:szCs w:val="21"/>
        </w:rPr>
        <w:t>概况</w:t>
      </w: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一、职能简介</w:t>
      </w: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年重点工作</w:t>
      </w:r>
    </w:p>
    <w:p w:rsidR="00E6014D" w:rsidRDefault="00A04191">
      <w:pPr>
        <w:pStyle w:val="a7"/>
        <w:widowControl/>
        <w:spacing w:before="0" w:beforeAutospacing="0" w:after="0" w:afterAutospacing="0" w:line="600" w:lineRule="exact"/>
        <w:ind w:firstLineChars="200" w:firstLine="640"/>
        <w:jc w:val="both"/>
        <w:outlineLvl w:val="0"/>
        <w:rPr>
          <w:rFonts w:ascii="Times New Roman" w:hAnsi="Times New Roman" w:cs="宋体"/>
          <w:bCs/>
          <w:sz w:val="21"/>
          <w:szCs w:val="21"/>
        </w:rPr>
      </w:pPr>
      <w:r>
        <w:rPr>
          <w:rStyle w:val="a8"/>
          <w:rFonts w:ascii="Times New Roman" w:eastAsia="黑体" w:hAnsi="Times New Roman" w:cs="宋体"/>
          <w:b w:val="0"/>
          <w:bCs/>
          <w:sz w:val="32"/>
          <w:szCs w:val="21"/>
        </w:rPr>
        <w:t>第二部分</w:t>
      </w:r>
      <w:r>
        <w:rPr>
          <w:rStyle w:val="a8"/>
          <w:rFonts w:ascii="Times New Roman" w:eastAsia="黑体" w:hAnsi="Times New Roman" w:cs="宋体" w:hint="eastAsia"/>
          <w:b w:val="0"/>
          <w:bCs/>
          <w:sz w:val="32"/>
          <w:szCs w:val="21"/>
        </w:rPr>
        <w:t xml:space="preserve"> </w:t>
      </w:r>
      <w:r>
        <w:rPr>
          <w:rStyle w:val="a8"/>
          <w:rFonts w:ascii="Times New Roman" w:eastAsia="黑体" w:hAnsi="Times New Roman" w:cs="宋体"/>
          <w:b w:val="0"/>
          <w:bCs/>
          <w:sz w:val="32"/>
          <w:szCs w:val="21"/>
        </w:rPr>
        <w:t xml:space="preserve"> </w:t>
      </w:r>
      <w:r>
        <w:rPr>
          <w:rStyle w:val="a8"/>
          <w:rFonts w:ascii="Times New Roman" w:eastAsia="黑体" w:hAnsi="Times New Roman" w:cs="宋体" w:hint="eastAsia"/>
          <w:b w:val="0"/>
          <w:bCs/>
          <w:sz w:val="32"/>
          <w:szCs w:val="21"/>
        </w:rPr>
        <w:t>四川省地质矿产勘查开发局成都修配厂</w:t>
      </w:r>
      <w:r>
        <w:rPr>
          <w:rStyle w:val="a8"/>
          <w:rFonts w:ascii="Times New Roman" w:eastAsia="黑体" w:hAnsi="Times New Roman" w:cs="宋体"/>
          <w:b w:val="0"/>
          <w:bCs/>
          <w:sz w:val="32"/>
          <w:szCs w:val="21"/>
        </w:rPr>
        <w:t>202</w:t>
      </w:r>
      <w:r>
        <w:rPr>
          <w:rStyle w:val="a8"/>
          <w:rFonts w:ascii="Times New Roman" w:eastAsia="黑体" w:hAnsi="Times New Roman" w:cs="宋体" w:hint="eastAsia"/>
          <w:b w:val="0"/>
          <w:bCs/>
          <w:sz w:val="32"/>
          <w:szCs w:val="21"/>
        </w:rPr>
        <w:t>2</w:t>
      </w:r>
      <w:r>
        <w:rPr>
          <w:rStyle w:val="a8"/>
          <w:rFonts w:ascii="Times New Roman" w:eastAsia="黑体" w:hAnsi="Times New Roman" w:cs="宋体"/>
          <w:b w:val="0"/>
          <w:bCs/>
          <w:sz w:val="32"/>
          <w:szCs w:val="21"/>
        </w:rPr>
        <w:t>年</w:t>
      </w:r>
      <w:r>
        <w:rPr>
          <w:rStyle w:val="a8"/>
          <w:rFonts w:ascii="Times New Roman" w:eastAsia="黑体" w:hAnsi="Times New Roman" w:cs="宋体" w:hint="eastAsia"/>
          <w:b w:val="0"/>
          <w:bCs/>
          <w:sz w:val="32"/>
          <w:szCs w:val="21"/>
        </w:rPr>
        <w:t>单位</w:t>
      </w:r>
      <w:r>
        <w:rPr>
          <w:rStyle w:val="a8"/>
          <w:rFonts w:ascii="Times New Roman" w:eastAsia="黑体" w:hAnsi="Times New Roman" w:cs="宋体"/>
          <w:b w:val="0"/>
          <w:bCs/>
          <w:sz w:val="32"/>
          <w:szCs w:val="21"/>
        </w:rPr>
        <w:t>预算表</w:t>
      </w: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一、单位收支总表</w:t>
      </w: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二、单位收入总表</w:t>
      </w: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三、单位支出总表</w:t>
      </w: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四、财政拨款收支预算总表</w:t>
      </w: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五、财政拨款支出预算表（部门经济分类科目）</w:t>
      </w: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六、一般公共预算支出预算表</w:t>
      </w: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七、一般公共预算基本支出预算表</w:t>
      </w: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八、一般公共预算项目支出预算表</w:t>
      </w: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九、一般公共预算“三公”经费支出预算表</w:t>
      </w: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十、政府性基金预算支出表</w:t>
      </w: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十一、政府性基金预算“三公”经费支出预算表</w:t>
      </w: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十二、国有资本经营预算支出表</w:t>
      </w: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十三、单位预算项目支出绩效目标表</w:t>
      </w:r>
    </w:p>
    <w:p w:rsidR="00E6014D" w:rsidRDefault="00A04191">
      <w:pPr>
        <w:pStyle w:val="a7"/>
        <w:widowControl/>
        <w:spacing w:before="0" w:beforeAutospacing="0" w:after="0" w:afterAutospacing="0" w:line="600" w:lineRule="exact"/>
        <w:ind w:firstLineChars="200" w:firstLine="640"/>
        <w:jc w:val="both"/>
        <w:outlineLvl w:val="0"/>
        <w:rPr>
          <w:rStyle w:val="a8"/>
          <w:rFonts w:ascii="Times New Roman" w:eastAsia="黑体" w:hAnsi="Times New Roman" w:cs="宋体"/>
          <w:b w:val="0"/>
          <w:bCs/>
          <w:sz w:val="32"/>
          <w:szCs w:val="21"/>
        </w:rPr>
      </w:pPr>
      <w:r>
        <w:rPr>
          <w:rStyle w:val="a8"/>
          <w:rFonts w:ascii="Times New Roman" w:eastAsia="黑体" w:hAnsi="Times New Roman" w:cs="宋体"/>
          <w:b w:val="0"/>
          <w:bCs/>
          <w:sz w:val="32"/>
          <w:szCs w:val="21"/>
        </w:rPr>
        <w:t>第三部分</w:t>
      </w:r>
      <w:r>
        <w:rPr>
          <w:rStyle w:val="a8"/>
          <w:rFonts w:ascii="Times New Roman" w:eastAsia="黑体" w:hAnsi="Times New Roman" w:cs="宋体" w:hint="eastAsia"/>
          <w:b w:val="0"/>
          <w:bCs/>
          <w:sz w:val="32"/>
          <w:szCs w:val="21"/>
        </w:rPr>
        <w:t xml:space="preserve"> </w:t>
      </w:r>
      <w:r>
        <w:rPr>
          <w:rStyle w:val="a8"/>
          <w:rFonts w:ascii="Times New Roman" w:eastAsia="黑体" w:hAnsi="Times New Roman" w:cs="宋体"/>
          <w:b w:val="0"/>
          <w:bCs/>
          <w:sz w:val="32"/>
          <w:szCs w:val="21"/>
        </w:rPr>
        <w:t xml:space="preserve"> </w:t>
      </w:r>
      <w:r>
        <w:rPr>
          <w:rStyle w:val="a8"/>
          <w:rFonts w:ascii="Times New Roman" w:eastAsia="黑体" w:hAnsi="Times New Roman" w:cs="宋体" w:hint="eastAsia"/>
          <w:b w:val="0"/>
          <w:bCs/>
          <w:sz w:val="32"/>
          <w:szCs w:val="21"/>
        </w:rPr>
        <w:t>四川省地质矿产勘查开发局成都修配厂</w:t>
      </w:r>
      <w:r>
        <w:rPr>
          <w:rStyle w:val="a8"/>
          <w:rFonts w:ascii="Times New Roman" w:eastAsia="黑体" w:hAnsi="Times New Roman" w:cs="宋体"/>
          <w:b w:val="0"/>
          <w:bCs/>
          <w:sz w:val="32"/>
          <w:szCs w:val="21"/>
        </w:rPr>
        <w:t>202</w:t>
      </w:r>
      <w:r>
        <w:rPr>
          <w:rStyle w:val="a8"/>
          <w:rFonts w:ascii="Times New Roman" w:eastAsia="黑体" w:hAnsi="Times New Roman" w:cs="宋体" w:hint="eastAsia"/>
          <w:b w:val="0"/>
          <w:bCs/>
          <w:sz w:val="32"/>
          <w:szCs w:val="21"/>
        </w:rPr>
        <w:t>2</w:t>
      </w:r>
      <w:r>
        <w:rPr>
          <w:rStyle w:val="a8"/>
          <w:rFonts w:ascii="Times New Roman" w:eastAsia="黑体" w:hAnsi="Times New Roman" w:cs="宋体"/>
          <w:b w:val="0"/>
          <w:bCs/>
          <w:sz w:val="32"/>
          <w:szCs w:val="21"/>
        </w:rPr>
        <w:t>年</w:t>
      </w:r>
      <w:r>
        <w:rPr>
          <w:rStyle w:val="a8"/>
          <w:rFonts w:ascii="Times New Roman" w:eastAsia="黑体" w:hAnsi="Times New Roman" w:cs="宋体" w:hint="eastAsia"/>
          <w:b w:val="0"/>
          <w:bCs/>
          <w:sz w:val="32"/>
          <w:szCs w:val="21"/>
        </w:rPr>
        <w:t>单位</w:t>
      </w:r>
      <w:r>
        <w:rPr>
          <w:rStyle w:val="a8"/>
          <w:rFonts w:ascii="Times New Roman" w:eastAsia="黑体" w:hAnsi="Times New Roman" w:cs="宋体"/>
          <w:b w:val="0"/>
          <w:bCs/>
          <w:sz w:val="32"/>
          <w:szCs w:val="21"/>
        </w:rPr>
        <w:t>预算情况说明</w:t>
      </w:r>
    </w:p>
    <w:p w:rsidR="00E6014D" w:rsidRDefault="00A04191">
      <w:pPr>
        <w:pStyle w:val="a7"/>
        <w:widowControl/>
        <w:spacing w:before="0" w:beforeAutospacing="0" w:after="0" w:afterAutospacing="0" w:line="600" w:lineRule="exact"/>
        <w:ind w:firstLineChars="200" w:firstLine="640"/>
        <w:jc w:val="both"/>
        <w:outlineLvl w:val="0"/>
        <w:rPr>
          <w:rStyle w:val="a8"/>
          <w:rFonts w:ascii="Times New Roman" w:eastAsia="黑体" w:hAnsi="Times New Roman" w:cs="宋体"/>
          <w:b w:val="0"/>
          <w:bCs/>
          <w:sz w:val="32"/>
          <w:szCs w:val="21"/>
        </w:rPr>
      </w:pPr>
      <w:r>
        <w:rPr>
          <w:rStyle w:val="a8"/>
          <w:rFonts w:ascii="Times New Roman" w:eastAsia="黑体" w:hAnsi="Times New Roman" w:cs="宋体"/>
          <w:b w:val="0"/>
          <w:bCs/>
          <w:sz w:val="32"/>
          <w:szCs w:val="21"/>
        </w:rPr>
        <w:t>第四部分</w:t>
      </w:r>
      <w:r>
        <w:rPr>
          <w:rStyle w:val="a8"/>
          <w:rFonts w:ascii="Times New Roman" w:eastAsia="黑体" w:hAnsi="Times New Roman" w:cs="宋体" w:hint="eastAsia"/>
          <w:b w:val="0"/>
          <w:bCs/>
          <w:sz w:val="32"/>
          <w:szCs w:val="21"/>
        </w:rPr>
        <w:t xml:space="preserve">  </w:t>
      </w:r>
      <w:r>
        <w:rPr>
          <w:rStyle w:val="a8"/>
          <w:rFonts w:ascii="Times New Roman" w:eastAsia="黑体" w:hAnsi="Times New Roman" w:cs="宋体"/>
          <w:b w:val="0"/>
          <w:bCs/>
          <w:sz w:val="32"/>
          <w:szCs w:val="21"/>
        </w:rPr>
        <w:t>名词解释</w:t>
      </w: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sectPr w:rsidR="00E6014D">
          <w:footerReference w:type="default" r:id="rId9"/>
          <w:pgSz w:w="11906" w:h="16838"/>
          <w:pgMar w:top="1440" w:right="1800" w:bottom="1440" w:left="1800" w:header="720" w:footer="720" w:gutter="0"/>
          <w:pgNumType w:fmt="numberInDash" w:start="1"/>
          <w:cols w:space="720"/>
          <w:docGrid w:type="lines" w:linePitch="312"/>
        </w:sect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A04191">
      <w:pPr>
        <w:pStyle w:val="a7"/>
        <w:widowControl/>
        <w:spacing w:before="0" w:beforeAutospacing="0" w:after="0" w:afterAutospacing="0"/>
        <w:jc w:val="center"/>
        <w:outlineLvl w:val="0"/>
        <w:rPr>
          <w:rFonts w:ascii="Times New Roman" w:eastAsia="方正小标宋简体" w:hAnsi="Times New Roman" w:cs="方正小标宋简体"/>
          <w:sz w:val="52"/>
          <w:szCs w:val="52"/>
          <w:lang w:bidi="ar"/>
        </w:rPr>
      </w:pPr>
      <w:r>
        <w:rPr>
          <w:rFonts w:ascii="Times New Roman" w:eastAsia="方正小标宋简体" w:hAnsi="Times New Roman" w:cs="方正小标宋简体" w:hint="eastAsia"/>
          <w:sz w:val="52"/>
          <w:szCs w:val="52"/>
          <w:lang w:bidi="ar"/>
        </w:rPr>
        <w:t>第一部分</w:t>
      </w:r>
      <w:r>
        <w:rPr>
          <w:rFonts w:ascii="Times New Roman" w:eastAsia="方正小标宋简体" w:hAnsi="Times New Roman" w:cs="方正小标宋简体" w:hint="eastAsia"/>
          <w:sz w:val="52"/>
          <w:szCs w:val="52"/>
          <w:lang w:bidi="ar"/>
        </w:rPr>
        <w:t xml:space="preserve">  </w:t>
      </w:r>
      <w:r>
        <w:rPr>
          <w:rFonts w:ascii="Times New Roman" w:eastAsia="方正小标宋简体" w:hAnsi="Times New Roman" w:cs="方正小标宋简体" w:hint="eastAsia"/>
          <w:sz w:val="52"/>
          <w:szCs w:val="52"/>
          <w:lang w:bidi="ar"/>
        </w:rPr>
        <w:t>四川省地质矿产勘查开发局成都修配厂概况</w:t>
      </w:r>
    </w:p>
    <w:p w:rsidR="00E6014D" w:rsidRDefault="00E6014D">
      <w:pPr>
        <w:pStyle w:val="a7"/>
        <w:widowControl/>
        <w:adjustRightInd w:val="0"/>
        <w:spacing w:before="0" w:beforeAutospacing="0" w:after="0" w:afterAutospacing="0"/>
        <w:ind w:firstLineChars="200" w:firstLine="640"/>
        <w:jc w:val="both"/>
        <w:rPr>
          <w:rStyle w:val="a8"/>
          <w:rFonts w:ascii="Times New Roman" w:eastAsia="黑体" w:hAnsi="Times New Roman" w:cs="宋体"/>
          <w:b w:val="0"/>
          <w:bCs/>
          <w:sz w:val="32"/>
          <w:szCs w:val="21"/>
        </w:rPr>
        <w:sectPr w:rsidR="00E6014D">
          <w:footerReference w:type="default" r:id="rId10"/>
          <w:pgSz w:w="11906" w:h="16838"/>
          <w:pgMar w:top="1440" w:right="1800" w:bottom="1440" w:left="1800" w:header="720" w:footer="720" w:gutter="0"/>
          <w:pgNumType w:fmt="numberInDash" w:start="1"/>
          <w:cols w:space="720"/>
          <w:docGrid w:type="lines" w:linePitch="312"/>
        </w:sectPr>
      </w:pPr>
    </w:p>
    <w:p w:rsidR="00E6014D" w:rsidRDefault="00A04191">
      <w:pPr>
        <w:pStyle w:val="a7"/>
        <w:widowControl/>
        <w:adjustRightInd w:val="0"/>
        <w:spacing w:before="0" w:beforeAutospacing="0" w:after="0" w:afterAutospacing="0"/>
        <w:ind w:firstLineChars="200" w:firstLine="640"/>
        <w:jc w:val="both"/>
        <w:outlineLvl w:val="1"/>
        <w:rPr>
          <w:rStyle w:val="a8"/>
          <w:rFonts w:ascii="Times New Roman" w:eastAsia="黑体" w:hAnsi="Times New Roman" w:cs="宋体"/>
          <w:b w:val="0"/>
          <w:bCs/>
          <w:sz w:val="32"/>
          <w:szCs w:val="21"/>
        </w:rPr>
      </w:pPr>
      <w:r>
        <w:rPr>
          <w:rStyle w:val="a8"/>
          <w:rFonts w:ascii="Times New Roman" w:eastAsia="黑体" w:hAnsi="Times New Roman" w:cs="宋体" w:hint="eastAsia"/>
          <w:b w:val="0"/>
          <w:bCs/>
          <w:sz w:val="32"/>
          <w:szCs w:val="21"/>
        </w:rPr>
        <w:lastRenderedPageBreak/>
        <w:t>一、职能简介</w:t>
      </w:r>
    </w:p>
    <w:p w:rsidR="00E6014D" w:rsidRDefault="00A04191">
      <w:pPr>
        <w:pStyle w:val="a0"/>
        <w:adjustRightInd w:val="0"/>
        <w:spacing w:before="130" w:line="580" w:lineRule="exact"/>
        <w:ind w:firstLineChars="210" w:firstLine="672"/>
        <w:rPr>
          <w:rFonts w:ascii="Times New Roman" w:eastAsia="仿宋_GB2312" w:hAnsi="Times New Roman" w:cs="仿宋_GB2312"/>
          <w:bCs/>
          <w:sz w:val="32"/>
          <w:szCs w:val="32"/>
          <w:u w:val="single"/>
        </w:rPr>
      </w:pPr>
      <w:r>
        <w:rPr>
          <w:rFonts w:ascii="Times New Roman" w:eastAsia="仿宋_GB2312" w:hAnsi="Times New Roman" w:cs="仿宋_GB2312" w:hint="eastAsia"/>
          <w:sz w:val="32"/>
          <w:szCs w:val="32"/>
        </w:rPr>
        <w:t>四川省地质矿产勘查开发局成都修配厂位于成都市八里庄路</w:t>
      </w:r>
      <w:r>
        <w:rPr>
          <w:rFonts w:ascii="Times New Roman" w:eastAsia="仿宋_GB2312" w:hAnsi="Times New Roman" w:cs="仿宋_GB2312" w:hint="eastAsia"/>
          <w:sz w:val="32"/>
          <w:szCs w:val="32"/>
        </w:rPr>
        <w:t>46</w:t>
      </w:r>
      <w:r>
        <w:rPr>
          <w:rFonts w:ascii="Times New Roman" w:eastAsia="仿宋_GB2312" w:hAnsi="Times New Roman" w:cs="仿宋_GB2312" w:hint="eastAsia"/>
          <w:sz w:val="32"/>
          <w:szCs w:val="32"/>
        </w:rPr>
        <w:t>号，独立编制机构数</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个，独立核算机构数</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个。为四川地矿局从事公益性地质工作提供支持和保障，主要从事广泛用于地质勘查，地灾治理，矿山开拓等地质专用机械产品的研发、生产、制造、试验，及为四川省地矿局各地质队进行地质勘查，找矿所需地质机械、仪器、凿岩机械设备等进行维修、维护、保养及配件加工等公益服务。</w:t>
      </w:r>
    </w:p>
    <w:p w:rsidR="00E6014D" w:rsidRDefault="00A04191">
      <w:pPr>
        <w:pStyle w:val="a0"/>
        <w:adjustRightInd w:val="0"/>
        <w:spacing w:before="130" w:line="580" w:lineRule="exact"/>
        <w:ind w:firstLineChars="210" w:firstLine="672"/>
        <w:rPr>
          <w:rStyle w:val="a8"/>
          <w:rFonts w:ascii="Times New Roman" w:eastAsia="黑体" w:hAnsi="Times New Roman" w:cs="宋体"/>
          <w:b w:val="0"/>
          <w:bCs/>
          <w:kern w:val="0"/>
          <w:sz w:val="32"/>
          <w:szCs w:val="21"/>
          <w:lang w:bidi="ar"/>
        </w:rPr>
      </w:pPr>
      <w:r>
        <w:rPr>
          <w:rStyle w:val="a8"/>
          <w:rFonts w:ascii="Times New Roman" w:eastAsia="黑体" w:hAnsi="Times New Roman" w:cs="宋体" w:hint="eastAsia"/>
          <w:b w:val="0"/>
          <w:bCs/>
          <w:kern w:val="0"/>
          <w:sz w:val="32"/>
          <w:szCs w:val="21"/>
          <w:lang w:bidi="ar"/>
        </w:rPr>
        <w:t>二、</w:t>
      </w:r>
      <w:r>
        <w:rPr>
          <w:rStyle w:val="a8"/>
          <w:rFonts w:ascii="Times New Roman" w:eastAsia="黑体" w:hAnsi="Times New Roman" w:cs="宋体" w:hint="eastAsia"/>
          <w:b w:val="0"/>
          <w:bCs/>
          <w:kern w:val="0"/>
          <w:sz w:val="32"/>
          <w:szCs w:val="21"/>
          <w:lang w:bidi="ar"/>
        </w:rPr>
        <w:t>2022</w:t>
      </w:r>
      <w:r>
        <w:rPr>
          <w:rStyle w:val="a8"/>
          <w:rFonts w:ascii="Times New Roman" w:eastAsia="黑体" w:hAnsi="Times New Roman" w:cs="宋体" w:hint="eastAsia"/>
          <w:b w:val="0"/>
          <w:bCs/>
          <w:kern w:val="0"/>
          <w:sz w:val="32"/>
          <w:szCs w:val="21"/>
          <w:lang w:bidi="ar"/>
        </w:rPr>
        <w:t>年重点工作</w:t>
      </w:r>
    </w:p>
    <w:p w:rsidR="00E6014D" w:rsidRDefault="00A04191">
      <w:pPr>
        <w:pStyle w:val="a0"/>
        <w:adjustRightInd w:val="0"/>
        <w:spacing w:before="130" w:line="580" w:lineRule="exact"/>
        <w:ind w:firstLineChars="210" w:firstLine="672"/>
        <w:rPr>
          <w:rFonts w:ascii="Times New Roman" w:eastAsia="仿宋_GB2312" w:hAnsi="Times New Roman" w:cs="仿宋_GB2312"/>
          <w:sz w:val="32"/>
          <w:szCs w:val="32"/>
        </w:rPr>
      </w:pPr>
      <w:r>
        <w:rPr>
          <w:rFonts w:ascii="Times New Roman" w:eastAsia="仿宋_GB2312" w:hAnsi="Times New Roman" w:cs="仿宋_GB2312" w:hint="eastAsia"/>
          <w:bCs/>
          <w:sz w:val="32"/>
          <w:szCs w:val="32"/>
        </w:rPr>
        <w:t>管好用好财政拨款，稳定在岗职工和离退休职工队伍，为地勘单位地质工作做好服务配套工</w:t>
      </w:r>
      <w:r>
        <w:rPr>
          <w:rFonts w:ascii="Times New Roman" w:eastAsia="仿宋_GB2312" w:hAnsi="Times New Roman" w:cs="仿宋_GB2312" w:hint="eastAsia"/>
          <w:bCs/>
          <w:sz w:val="32"/>
          <w:szCs w:val="32"/>
        </w:rPr>
        <w:t>作。</w:t>
      </w:r>
    </w:p>
    <w:p w:rsidR="00E6014D" w:rsidRDefault="00E6014D">
      <w:pPr>
        <w:pStyle w:val="a7"/>
        <w:widowControl/>
        <w:spacing w:before="0" w:beforeAutospacing="0" w:after="0" w:afterAutospacing="0" w:line="600" w:lineRule="exact"/>
        <w:ind w:firstLineChars="200" w:firstLine="640"/>
        <w:jc w:val="both"/>
        <w:rPr>
          <w:rFonts w:ascii="Times New Roman" w:eastAsia="仿宋_GB2312" w:hAnsi="Times New Roman" w:cs="仿宋_GB2312"/>
          <w:sz w:val="32"/>
          <w:szCs w:val="32"/>
        </w:rPr>
      </w:pPr>
    </w:p>
    <w:p w:rsidR="00E6014D" w:rsidRDefault="00A04191">
      <w:pPr>
        <w:pStyle w:val="a7"/>
        <w:widowControl/>
        <w:spacing w:before="0" w:beforeAutospacing="0" w:after="150" w:afterAutospacing="0"/>
        <w:rPr>
          <w:rFonts w:ascii="Times New Roman" w:hAnsi="Times New Roman" w:cs="宋体"/>
          <w:sz w:val="27"/>
          <w:szCs w:val="27"/>
        </w:rPr>
      </w:pPr>
      <w:r>
        <w:rPr>
          <w:rStyle w:val="a8"/>
          <w:rFonts w:ascii="Times New Roman" w:hAnsi="Times New Roman" w:cs="宋体" w:hint="eastAsia"/>
          <w:sz w:val="27"/>
          <w:szCs w:val="27"/>
        </w:rPr>
        <w:t xml:space="preserve">　　</w:t>
      </w: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sectPr w:rsidR="00E6014D">
          <w:footerReference w:type="default" r:id="rId11"/>
          <w:pgSz w:w="11906" w:h="16838"/>
          <w:pgMar w:top="1440" w:right="1800" w:bottom="1440" w:left="1800" w:header="720" w:footer="720" w:gutter="0"/>
          <w:pgNumType w:fmt="numberInDash" w:start="1"/>
          <w:cols w:space="720"/>
          <w:docGrid w:type="lines" w:linePitch="312"/>
        </w:sect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A04191">
      <w:pPr>
        <w:pStyle w:val="a7"/>
        <w:widowControl/>
        <w:spacing w:before="0" w:beforeAutospacing="0" w:after="0" w:afterAutospacing="0"/>
        <w:jc w:val="center"/>
        <w:outlineLvl w:val="0"/>
        <w:rPr>
          <w:rFonts w:ascii="Times New Roman" w:eastAsia="方正小标宋简体" w:hAnsi="Times New Roman" w:cs="方正小标宋简体"/>
          <w:sz w:val="52"/>
          <w:szCs w:val="52"/>
          <w:lang w:bidi="ar"/>
        </w:rPr>
      </w:pPr>
      <w:r>
        <w:rPr>
          <w:rFonts w:ascii="Times New Roman" w:eastAsia="方正小标宋简体" w:hAnsi="Times New Roman" w:cs="方正小标宋简体" w:hint="eastAsia"/>
          <w:sz w:val="52"/>
          <w:szCs w:val="52"/>
          <w:lang w:bidi="ar"/>
        </w:rPr>
        <w:t>第二部分</w:t>
      </w:r>
      <w:r>
        <w:rPr>
          <w:rFonts w:ascii="Times New Roman" w:eastAsia="方正小标宋简体" w:hAnsi="Times New Roman" w:cs="方正小标宋简体" w:hint="eastAsia"/>
          <w:sz w:val="52"/>
          <w:szCs w:val="52"/>
          <w:lang w:bidi="ar"/>
        </w:rPr>
        <w:t xml:space="preserve">  </w:t>
      </w:r>
      <w:r>
        <w:rPr>
          <w:rFonts w:ascii="Times New Roman" w:eastAsia="方正小标宋简体" w:hAnsi="Times New Roman" w:cs="方正小标宋简体" w:hint="eastAsia"/>
          <w:sz w:val="52"/>
          <w:szCs w:val="52"/>
          <w:lang w:bidi="ar"/>
        </w:rPr>
        <w:t>四川省地质矿产勘查开发局成都修配厂</w:t>
      </w:r>
    </w:p>
    <w:p w:rsidR="00E6014D" w:rsidRDefault="00A04191">
      <w:pPr>
        <w:pStyle w:val="a7"/>
        <w:widowControl/>
        <w:spacing w:before="0" w:beforeAutospacing="0" w:after="0" w:afterAutospacing="0"/>
        <w:jc w:val="center"/>
        <w:outlineLvl w:val="1"/>
        <w:rPr>
          <w:rFonts w:ascii="Times New Roman" w:eastAsia="方正小标宋简体" w:hAnsi="Times New Roman" w:cs="方正小标宋简体"/>
          <w:sz w:val="36"/>
          <w:szCs w:val="36"/>
          <w:lang w:bidi="ar"/>
        </w:rPr>
      </w:pPr>
      <w:r>
        <w:rPr>
          <w:rFonts w:ascii="Times New Roman" w:eastAsia="方正小标宋简体" w:hAnsi="Times New Roman" w:cs="方正小标宋简体" w:hint="eastAsia"/>
          <w:sz w:val="52"/>
          <w:szCs w:val="52"/>
          <w:lang w:bidi="ar"/>
        </w:rPr>
        <w:t>2022</w:t>
      </w:r>
      <w:r>
        <w:rPr>
          <w:rFonts w:ascii="Times New Roman" w:eastAsia="方正小标宋简体" w:hAnsi="Times New Roman" w:cs="方正小标宋简体" w:hint="eastAsia"/>
          <w:sz w:val="52"/>
          <w:szCs w:val="52"/>
          <w:lang w:bidi="ar"/>
        </w:rPr>
        <w:t>年单位预算表</w:t>
      </w:r>
    </w:p>
    <w:p w:rsidR="00E6014D" w:rsidRDefault="00E6014D"/>
    <w:p w:rsidR="00E6014D" w:rsidRDefault="00E6014D"/>
    <w:p w:rsidR="00E6014D" w:rsidRDefault="00E6014D"/>
    <w:p w:rsidR="00E6014D" w:rsidRDefault="00E6014D"/>
    <w:p w:rsidR="00E6014D" w:rsidRDefault="00E6014D"/>
    <w:p w:rsidR="00E6014D" w:rsidRDefault="00E6014D"/>
    <w:p w:rsidR="00E6014D" w:rsidRDefault="00E6014D"/>
    <w:p w:rsidR="00E6014D" w:rsidRDefault="00E6014D"/>
    <w:p w:rsidR="00E6014D" w:rsidRDefault="00E6014D"/>
    <w:p w:rsidR="00E6014D" w:rsidRDefault="00E6014D"/>
    <w:p w:rsidR="00E6014D" w:rsidRDefault="00E6014D"/>
    <w:p w:rsidR="00E6014D" w:rsidRDefault="00E6014D"/>
    <w:p w:rsidR="00E6014D" w:rsidRDefault="00E6014D"/>
    <w:p w:rsidR="00E6014D" w:rsidRDefault="00E6014D"/>
    <w:p w:rsidR="00E6014D" w:rsidRDefault="00E6014D"/>
    <w:p w:rsidR="00E6014D" w:rsidRDefault="00E6014D"/>
    <w:p w:rsidR="00E6014D" w:rsidRDefault="00E6014D"/>
    <w:p w:rsidR="00E6014D" w:rsidRDefault="00A04191">
      <w:pPr>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一、单位收支总表（公开表</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p>
    <w:p w:rsidR="00E6014D" w:rsidRDefault="00A04191">
      <w:pPr>
        <w:rPr>
          <w:sz w:val="32"/>
          <w:szCs w:val="32"/>
        </w:rPr>
      </w:pPr>
      <w:r>
        <w:rPr>
          <w:noProof/>
        </w:rPr>
        <w:drawing>
          <wp:inline distT="0" distB="0" distL="0" distR="0">
            <wp:extent cx="5278755" cy="77127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7705847"/>
                    </a:xfrm>
                    <a:prstGeom prst="rect">
                      <a:avLst/>
                    </a:prstGeom>
                    <a:noFill/>
                    <a:ln>
                      <a:noFill/>
                    </a:ln>
                  </pic:spPr>
                </pic:pic>
              </a:graphicData>
            </a:graphic>
          </wp:inline>
        </w:drawing>
      </w:r>
    </w:p>
    <w:p w:rsidR="00E6014D" w:rsidRDefault="00E6014D">
      <w:pPr>
        <w:rPr>
          <w:sz w:val="32"/>
          <w:szCs w:val="32"/>
        </w:rPr>
      </w:pPr>
    </w:p>
    <w:p w:rsidR="00E6014D" w:rsidRDefault="00E6014D">
      <w:pPr>
        <w:rPr>
          <w:sz w:val="32"/>
          <w:szCs w:val="32"/>
        </w:rPr>
      </w:pPr>
    </w:p>
    <w:p w:rsidR="00E6014D" w:rsidRDefault="00E6014D">
      <w:pPr>
        <w:rPr>
          <w:sz w:val="32"/>
          <w:szCs w:val="32"/>
        </w:rPr>
        <w:sectPr w:rsidR="00E6014D">
          <w:pgSz w:w="11906" w:h="16838"/>
          <w:pgMar w:top="1440" w:right="1800" w:bottom="1440" w:left="1800" w:header="851" w:footer="992" w:gutter="0"/>
          <w:cols w:space="425"/>
          <w:docGrid w:type="lines" w:linePitch="312"/>
        </w:sectPr>
      </w:pPr>
    </w:p>
    <w:p w:rsidR="00E6014D" w:rsidRDefault="00A04191">
      <w:pPr>
        <w:pStyle w:val="a7"/>
        <w:widowControl/>
        <w:spacing w:line="600" w:lineRule="exact"/>
        <w:ind w:firstLineChars="221" w:firstLine="707"/>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二、单位收入总表（公开表</w:t>
      </w:r>
      <w:r>
        <w:rPr>
          <w:rFonts w:ascii="Times New Roman" w:eastAsia="仿宋_GB2312" w:hAnsi="Times New Roman" w:cs="仿宋_GB2312" w:hint="eastAsia"/>
          <w:sz w:val="32"/>
          <w:szCs w:val="32"/>
        </w:rPr>
        <w:t>1-1</w:t>
      </w:r>
      <w:r>
        <w:rPr>
          <w:rFonts w:ascii="Times New Roman" w:eastAsia="仿宋_GB2312" w:hAnsi="Times New Roman" w:cs="仿宋_GB2312" w:hint="eastAsia"/>
          <w:sz w:val="32"/>
          <w:szCs w:val="32"/>
        </w:rPr>
        <w:t>）</w:t>
      </w:r>
    </w:p>
    <w:tbl>
      <w:tblPr>
        <w:tblW w:w="15120" w:type="dxa"/>
        <w:jc w:val="center"/>
        <w:tblLook w:val="04A0" w:firstRow="1" w:lastRow="0" w:firstColumn="1" w:lastColumn="0" w:noHBand="0" w:noVBand="1"/>
      </w:tblPr>
      <w:tblGrid>
        <w:gridCol w:w="1234"/>
        <w:gridCol w:w="4296"/>
        <w:gridCol w:w="1208"/>
        <w:gridCol w:w="628"/>
        <w:gridCol w:w="1321"/>
        <w:gridCol w:w="789"/>
        <w:gridCol w:w="789"/>
        <w:gridCol w:w="580"/>
        <w:gridCol w:w="789"/>
        <w:gridCol w:w="612"/>
        <w:gridCol w:w="515"/>
        <w:gridCol w:w="789"/>
        <w:gridCol w:w="1570"/>
      </w:tblGrid>
      <w:tr w:rsidR="00E6014D">
        <w:trPr>
          <w:trHeight w:val="327"/>
          <w:jc w:val="center"/>
        </w:trPr>
        <w:tc>
          <w:tcPr>
            <w:tcW w:w="1234" w:type="dxa"/>
            <w:tcBorders>
              <w:top w:val="single" w:sz="4" w:space="0" w:color="FFFFFF"/>
              <w:left w:val="single" w:sz="4" w:space="0" w:color="FFFFFF"/>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4296"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208"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628"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321"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789"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789"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789"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612"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515"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789"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570"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表</w:t>
            </w:r>
            <w:r>
              <w:rPr>
                <w:rFonts w:ascii="宋体" w:hAnsi="宋体" w:cs="宋体" w:hint="eastAsia"/>
                <w:kern w:val="0"/>
                <w:sz w:val="22"/>
                <w:szCs w:val="22"/>
              </w:rPr>
              <w:t>1-1</w:t>
            </w:r>
          </w:p>
        </w:tc>
      </w:tr>
      <w:tr w:rsidR="00E6014D">
        <w:trPr>
          <w:trHeight w:val="458"/>
          <w:jc w:val="center"/>
        </w:trPr>
        <w:tc>
          <w:tcPr>
            <w:tcW w:w="15120" w:type="dxa"/>
            <w:gridSpan w:val="13"/>
            <w:tcBorders>
              <w:top w:val="single" w:sz="4" w:space="0" w:color="FFFFFF"/>
              <w:left w:val="single" w:sz="4" w:space="0" w:color="FFFFFF"/>
              <w:bottom w:val="single" w:sz="4" w:space="0" w:color="FFFFFF"/>
              <w:right w:val="single" w:sz="4" w:space="0" w:color="FFFFFF"/>
            </w:tcBorders>
            <w:shd w:val="clear" w:color="auto" w:fill="auto"/>
            <w:noWrap/>
            <w:vAlign w:val="center"/>
          </w:tcPr>
          <w:p w:rsidR="00E6014D" w:rsidRDefault="00A04191">
            <w:pPr>
              <w:widowControl/>
              <w:suppressAutoHyphens w:val="0"/>
              <w:jc w:val="center"/>
              <w:rPr>
                <w:rFonts w:ascii="宋体" w:hAnsi="宋体" w:cs="宋体"/>
                <w:b/>
                <w:bCs/>
                <w:kern w:val="0"/>
                <w:sz w:val="32"/>
                <w:szCs w:val="32"/>
              </w:rPr>
            </w:pPr>
            <w:r>
              <w:rPr>
                <w:rFonts w:ascii="Times New Roman" w:eastAsia="仿宋_GB2312" w:hAnsi="Times New Roman" w:cs="仿宋_GB2312" w:hint="eastAsia"/>
                <w:kern w:val="0"/>
                <w:sz w:val="32"/>
                <w:szCs w:val="32"/>
              </w:rPr>
              <w:t>单位收入总表</w:t>
            </w:r>
          </w:p>
        </w:tc>
      </w:tr>
      <w:tr w:rsidR="00E6014D">
        <w:trPr>
          <w:trHeight w:val="390"/>
          <w:jc w:val="center"/>
        </w:trPr>
        <w:tc>
          <w:tcPr>
            <w:tcW w:w="5530" w:type="dxa"/>
            <w:gridSpan w:val="2"/>
            <w:tcBorders>
              <w:top w:val="single" w:sz="4" w:space="0" w:color="FFFFFF"/>
              <w:left w:val="single" w:sz="4" w:space="0" w:color="FFFFFF"/>
              <w:bottom w:val="nil"/>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单位：</w:t>
            </w:r>
            <w:r>
              <w:rPr>
                <w:rFonts w:ascii="宋体" w:hAnsi="宋体" w:cs="宋体" w:hint="eastAsia"/>
                <w:kern w:val="0"/>
                <w:sz w:val="22"/>
                <w:szCs w:val="22"/>
              </w:rPr>
              <w:t>607902902-</w:t>
            </w:r>
            <w:r>
              <w:rPr>
                <w:rFonts w:ascii="宋体" w:hAnsi="宋体" w:cs="宋体" w:hint="eastAsia"/>
                <w:kern w:val="0"/>
                <w:sz w:val="22"/>
                <w:szCs w:val="22"/>
              </w:rPr>
              <w:t>四川省地质矿产勘查开发局成都修配厂</w:t>
            </w:r>
          </w:p>
        </w:tc>
        <w:tc>
          <w:tcPr>
            <w:tcW w:w="1208" w:type="dxa"/>
            <w:tcBorders>
              <w:top w:val="nil"/>
              <w:left w:val="nil"/>
              <w:bottom w:val="nil"/>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628" w:type="dxa"/>
            <w:tcBorders>
              <w:top w:val="nil"/>
              <w:left w:val="nil"/>
              <w:bottom w:val="nil"/>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321" w:type="dxa"/>
            <w:tcBorders>
              <w:top w:val="nil"/>
              <w:left w:val="nil"/>
              <w:bottom w:val="nil"/>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789" w:type="dxa"/>
            <w:tcBorders>
              <w:top w:val="nil"/>
              <w:left w:val="nil"/>
              <w:bottom w:val="nil"/>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789" w:type="dxa"/>
            <w:tcBorders>
              <w:top w:val="nil"/>
              <w:left w:val="nil"/>
              <w:bottom w:val="nil"/>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nil"/>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789" w:type="dxa"/>
            <w:tcBorders>
              <w:top w:val="nil"/>
              <w:left w:val="nil"/>
              <w:bottom w:val="nil"/>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612" w:type="dxa"/>
            <w:tcBorders>
              <w:top w:val="nil"/>
              <w:left w:val="nil"/>
              <w:bottom w:val="nil"/>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515" w:type="dxa"/>
            <w:tcBorders>
              <w:top w:val="nil"/>
              <w:left w:val="nil"/>
              <w:bottom w:val="nil"/>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789" w:type="dxa"/>
            <w:tcBorders>
              <w:top w:val="nil"/>
              <w:left w:val="nil"/>
              <w:bottom w:val="nil"/>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570" w:type="dxa"/>
            <w:tcBorders>
              <w:top w:val="nil"/>
              <w:left w:val="nil"/>
              <w:bottom w:val="nil"/>
              <w:right w:val="single" w:sz="4" w:space="0" w:color="FFFFFF"/>
            </w:tcBorders>
            <w:shd w:val="clear" w:color="auto" w:fill="auto"/>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金额单位：万元</w:t>
            </w:r>
          </w:p>
        </w:tc>
      </w:tr>
      <w:tr w:rsidR="00E6014D">
        <w:trPr>
          <w:trHeight w:val="488"/>
          <w:jc w:val="center"/>
        </w:trPr>
        <w:tc>
          <w:tcPr>
            <w:tcW w:w="5530" w:type="dxa"/>
            <w:gridSpan w:val="2"/>
            <w:tcBorders>
              <w:top w:val="single" w:sz="4" w:space="0" w:color="auto"/>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w:t>
            </w:r>
            <w:r>
              <w:rPr>
                <w:rFonts w:ascii="宋体" w:hAnsi="宋体" w:cs="宋体" w:hint="eastAsia"/>
                <w:b/>
                <w:bCs/>
                <w:kern w:val="0"/>
                <w:sz w:val="22"/>
                <w:szCs w:val="22"/>
              </w:rPr>
              <w:t xml:space="preserve">    </w:t>
            </w:r>
            <w:r>
              <w:rPr>
                <w:rFonts w:ascii="宋体" w:hAnsi="宋体" w:cs="宋体" w:hint="eastAsia"/>
                <w:b/>
                <w:bCs/>
                <w:kern w:val="0"/>
                <w:sz w:val="22"/>
                <w:szCs w:val="22"/>
              </w:rPr>
              <w:t>目</w:t>
            </w:r>
          </w:p>
        </w:tc>
        <w:tc>
          <w:tcPr>
            <w:tcW w:w="1208" w:type="dxa"/>
            <w:vMerge w:val="restart"/>
            <w:tcBorders>
              <w:top w:val="single" w:sz="4" w:space="0" w:color="auto"/>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合计</w:t>
            </w:r>
          </w:p>
        </w:tc>
        <w:tc>
          <w:tcPr>
            <w:tcW w:w="628" w:type="dxa"/>
            <w:vMerge w:val="restart"/>
            <w:tcBorders>
              <w:top w:val="single" w:sz="4" w:space="0" w:color="auto"/>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上年结转</w:t>
            </w:r>
          </w:p>
        </w:tc>
        <w:tc>
          <w:tcPr>
            <w:tcW w:w="1321" w:type="dxa"/>
            <w:vMerge w:val="restart"/>
            <w:tcBorders>
              <w:top w:val="single" w:sz="4" w:space="0" w:color="auto"/>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一般公共预算拨款收入</w:t>
            </w:r>
          </w:p>
        </w:tc>
        <w:tc>
          <w:tcPr>
            <w:tcW w:w="789" w:type="dxa"/>
            <w:vMerge w:val="restart"/>
            <w:tcBorders>
              <w:top w:val="single" w:sz="4" w:space="0" w:color="auto"/>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政府性基金预算拨款收入</w:t>
            </w:r>
          </w:p>
        </w:tc>
        <w:tc>
          <w:tcPr>
            <w:tcW w:w="789" w:type="dxa"/>
            <w:vMerge w:val="restart"/>
            <w:tcBorders>
              <w:top w:val="single" w:sz="4" w:space="0" w:color="auto"/>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国有资本经营预算拨款收入</w:t>
            </w:r>
          </w:p>
        </w:tc>
        <w:tc>
          <w:tcPr>
            <w:tcW w:w="580" w:type="dxa"/>
            <w:vMerge w:val="restart"/>
            <w:tcBorders>
              <w:top w:val="single" w:sz="4" w:space="0" w:color="auto"/>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事业收入</w:t>
            </w:r>
          </w:p>
        </w:tc>
        <w:tc>
          <w:tcPr>
            <w:tcW w:w="789" w:type="dxa"/>
            <w:vMerge w:val="restart"/>
            <w:tcBorders>
              <w:top w:val="single" w:sz="4" w:space="0" w:color="auto"/>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事业单位经营收入</w:t>
            </w:r>
            <w:r>
              <w:rPr>
                <w:rFonts w:ascii="宋体" w:hAnsi="宋体" w:cs="宋体" w:hint="eastAsia"/>
                <w:b/>
                <w:bCs/>
                <w:kern w:val="0"/>
                <w:sz w:val="22"/>
                <w:szCs w:val="22"/>
              </w:rPr>
              <w:t xml:space="preserve"> </w:t>
            </w:r>
          </w:p>
        </w:tc>
        <w:tc>
          <w:tcPr>
            <w:tcW w:w="612" w:type="dxa"/>
            <w:vMerge w:val="restart"/>
            <w:tcBorders>
              <w:top w:val="single" w:sz="4" w:space="0" w:color="auto"/>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其他收入</w:t>
            </w:r>
          </w:p>
        </w:tc>
        <w:tc>
          <w:tcPr>
            <w:tcW w:w="515" w:type="dxa"/>
            <w:vMerge w:val="restart"/>
            <w:tcBorders>
              <w:top w:val="single" w:sz="4" w:space="0" w:color="auto"/>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上级补助收入</w:t>
            </w:r>
          </w:p>
        </w:tc>
        <w:tc>
          <w:tcPr>
            <w:tcW w:w="789" w:type="dxa"/>
            <w:vMerge w:val="restart"/>
            <w:tcBorders>
              <w:top w:val="single" w:sz="4" w:space="0" w:color="auto"/>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附属单位上缴收入</w:t>
            </w:r>
          </w:p>
        </w:tc>
        <w:tc>
          <w:tcPr>
            <w:tcW w:w="1570" w:type="dxa"/>
            <w:vMerge w:val="restart"/>
            <w:tcBorders>
              <w:top w:val="single" w:sz="4" w:space="0" w:color="auto"/>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用事业基金弥补收支差额</w:t>
            </w:r>
          </w:p>
        </w:tc>
      </w:tr>
      <w:tr w:rsidR="00E6014D">
        <w:trPr>
          <w:trHeight w:val="488"/>
          <w:jc w:val="center"/>
        </w:trPr>
        <w:tc>
          <w:tcPr>
            <w:tcW w:w="1234" w:type="dxa"/>
            <w:vMerge w:val="restart"/>
            <w:tcBorders>
              <w:top w:val="nil"/>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单位代码</w:t>
            </w:r>
          </w:p>
        </w:tc>
        <w:tc>
          <w:tcPr>
            <w:tcW w:w="4296" w:type="dxa"/>
            <w:vMerge w:val="restart"/>
            <w:tcBorders>
              <w:top w:val="nil"/>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单位名称（科目）</w:t>
            </w:r>
          </w:p>
        </w:tc>
        <w:tc>
          <w:tcPr>
            <w:tcW w:w="1208"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321"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515"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570"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r>
      <w:tr w:rsidR="00E6014D">
        <w:trPr>
          <w:trHeight w:val="488"/>
          <w:jc w:val="center"/>
        </w:trPr>
        <w:tc>
          <w:tcPr>
            <w:tcW w:w="1234" w:type="dxa"/>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4296" w:type="dxa"/>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208"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321"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515"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570"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r>
      <w:tr w:rsidR="00E6014D">
        <w:trPr>
          <w:trHeight w:val="458"/>
          <w:jc w:val="center"/>
        </w:trPr>
        <w:tc>
          <w:tcPr>
            <w:tcW w:w="1234" w:type="dxa"/>
            <w:tcBorders>
              <w:top w:val="nil"/>
              <w:left w:val="single" w:sz="4" w:space="0" w:color="auto"/>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4296"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w:t>
            </w:r>
            <w:r>
              <w:rPr>
                <w:rFonts w:ascii="宋体" w:hAnsi="宋体" w:cs="宋体" w:hint="eastAsia"/>
                <w:b/>
                <w:bCs/>
                <w:kern w:val="0"/>
                <w:sz w:val="22"/>
                <w:szCs w:val="22"/>
              </w:rPr>
              <w:t xml:space="preserve">    </w:t>
            </w:r>
            <w:r>
              <w:rPr>
                <w:rFonts w:ascii="宋体" w:hAnsi="宋体" w:cs="宋体" w:hint="eastAsia"/>
                <w:b/>
                <w:bCs/>
                <w:kern w:val="0"/>
                <w:sz w:val="22"/>
                <w:szCs w:val="22"/>
              </w:rPr>
              <w:t>计</w:t>
            </w:r>
          </w:p>
        </w:tc>
        <w:tc>
          <w:tcPr>
            <w:tcW w:w="1208"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1,174.07</w:t>
            </w:r>
          </w:p>
        </w:tc>
        <w:tc>
          <w:tcPr>
            <w:tcW w:w="628"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1321"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1,174.07</w:t>
            </w:r>
          </w:p>
        </w:tc>
        <w:tc>
          <w:tcPr>
            <w:tcW w:w="789"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789"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789"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612"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515"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789"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r>
      <w:tr w:rsidR="00E6014D">
        <w:trPr>
          <w:trHeight w:val="458"/>
          <w:jc w:val="center"/>
        </w:trPr>
        <w:tc>
          <w:tcPr>
            <w:tcW w:w="1234" w:type="dxa"/>
            <w:tcBorders>
              <w:top w:val="nil"/>
              <w:left w:val="single" w:sz="4" w:space="0" w:color="auto"/>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607902902</w:t>
            </w:r>
          </w:p>
        </w:tc>
        <w:tc>
          <w:tcPr>
            <w:tcW w:w="4296"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四川省地质矿产勘查开发局成都修配厂</w:t>
            </w:r>
          </w:p>
        </w:tc>
        <w:tc>
          <w:tcPr>
            <w:tcW w:w="1208"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1,174.07</w:t>
            </w:r>
          </w:p>
        </w:tc>
        <w:tc>
          <w:tcPr>
            <w:tcW w:w="628"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321"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1,174.07</w:t>
            </w:r>
          </w:p>
        </w:tc>
        <w:tc>
          <w:tcPr>
            <w:tcW w:w="789"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789"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789"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515"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789"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7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bl>
    <w:p w:rsidR="00E6014D" w:rsidRDefault="00E6014D">
      <w:pPr>
        <w:rPr>
          <w:sz w:val="32"/>
          <w:szCs w:val="32"/>
        </w:rPr>
      </w:pPr>
    </w:p>
    <w:p w:rsidR="00E6014D" w:rsidRDefault="00E6014D">
      <w:pPr>
        <w:rPr>
          <w:sz w:val="32"/>
          <w:szCs w:val="32"/>
        </w:rPr>
      </w:pPr>
    </w:p>
    <w:p w:rsidR="00E6014D" w:rsidRDefault="00E6014D">
      <w:pPr>
        <w:rPr>
          <w:sz w:val="32"/>
          <w:szCs w:val="32"/>
        </w:rPr>
      </w:pPr>
    </w:p>
    <w:p w:rsidR="00E6014D" w:rsidRDefault="00E6014D">
      <w:pPr>
        <w:rPr>
          <w:sz w:val="32"/>
          <w:szCs w:val="32"/>
        </w:rPr>
      </w:pP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三、单位支出总表（公开表</w:t>
      </w:r>
      <w:r>
        <w:rPr>
          <w:rFonts w:ascii="Times New Roman" w:eastAsia="仿宋_GB2312" w:hAnsi="Times New Roman" w:cs="仿宋_GB2312" w:hint="eastAsia"/>
          <w:sz w:val="32"/>
          <w:szCs w:val="32"/>
        </w:rPr>
        <w:t>1-2</w:t>
      </w:r>
      <w:r>
        <w:rPr>
          <w:rFonts w:ascii="Times New Roman" w:eastAsia="仿宋_GB2312" w:hAnsi="Times New Roman" w:cs="仿宋_GB2312" w:hint="eastAsia"/>
          <w:sz w:val="32"/>
          <w:szCs w:val="32"/>
        </w:rPr>
        <w:t>）</w:t>
      </w:r>
    </w:p>
    <w:tbl>
      <w:tblPr>
        <w:tblW w:w="12940" w:type="dxa"/>
        <w:jc w:val="center"/>
        <w:tblLook w:val="04A0" w:firstRow="1" w:lastRow="0" w:firstColumn="1" w:lastColumn="0" w:noHBand="0" w:noVBand="1"/>
      </w:tblPr>
      <w:tblGrid>
        <w:gridCol w:w="741"/>
        <w:gridCol w:w="740"/>
        <w:gridCol w:w="740"/>
        <w:gridCol w:w="1340"/>
        <w:gridCol w:w="3851"/>
        <w:gridCol w:w="1212"/>
        <w:gridCol w:w="1320"/>
        <w:gridCol w:w="597"/>
        <w:gridCol w:w="829"/>
        <w:gridCol w:w="1570"/>
      </w:tblGrid>
      <w:tr w:rsidR="00E6014D">
        <w:trPr>
          <w:trHeight w:val="327"/>
          <w:jc w:val="center"/>
        </w:trPr>
        <w:tc>
          <w:tcPr>
            <w:tcW w:w="741"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740" w:type="dxa"/>
            <w:tcBorders>
              <w:top w:val="single" w:sz="4" w:space="0" w:color="FFFFFF"/>
              <w:left w:val="nil"/>
              <w:bottom w:val="single" w:sz="4" w:space="0" w:color="FFFFFF"/>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740" w:type="dxa"/>
            <w:tcBorders>
              <w:top w:val="single" w:sz="4" w:space="0" w:color="FFFFFF"/>
              <w:left w:val="nil"/>
              <w:bottom w:val="single" w:sz="4" w:space="0" w:color="FFFFFF"/>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340" w:type="dxa"/>
            <w:tcBorders>
              <w:top w:val="single" w:sz="4" w:space="0" w:color="FFFFFF"/>
              <w:left w:val="nil"/>
              <w:bottom w:val="single" w:sz="4" w:space="0" w:color="FFFFFF"/>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3851"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212"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320"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597"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829"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570"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表</w:t>
            </w:r>
            <w:r>
              <w:rPr>
                <w:rFonts w:ascii="宋体" w:hAnsi="宋体" w:cs="宋体" w:hint="eastAsia"/>
                <w:kern w:val="0"/>
                <w:sz w:val="22"/>
                <w:szCs w:val="22"/>
              </w:rPr>
              <w:t>1-2</w:t>
            </w:r>
          </w:p>
        </w:tc>
      </w:tr>
      <w:tr w:rsidR="00E6014D">
        <w:trPr>
          <w:trHeight w:val="458"/>
          <w:jc w:val="center"/>
        </w:trPr>
        <w:tc>
          <w:tcPr>
            <w:tcW w:w="12940" w:type="dxa"/>
            <w:gridSpan w:val="10"/>
            <w:tcBorders>
              <w:top w:val="single" w:sz="4" w:space="0" w:color="FFFFFF"/>
              <w:left w:val="single" w:sz="4" w:space="0" w:color="FFFFFF"/>
              <w:bottom w:val="single" w:sz="4" w:space="0" w:color="FFFFFF"/>
              <w:right w:val="single" w:sz="4" w:space="0" w:color="FFFFFF"/>
            </w:tcBorders>
            <w:shd w:val="clear" w:color="auto" w:fill="auto"/>
            <w:noWrap/>
            <w:vAlign w:val="center"/>
          </w:tcPr>
          <w:p w:rsidR="00E6014D" w:rsidRDefault="00A04191">
            <w:pPr>
              <w:widowControl/>
              <w:suppressAutoHyphens w:val="0"/>
              <w:jc w:val="center"/>
              <w:rPr>
                <w:rFonts w:ascii="宋体" w:hAnsi="宋体" w:cs="宋体"/>
                <w:b/>
                <w:bCs/>
                <w:kern w:val="0"/>
                <w:sz w:val="32"/>
                <w:szCs w:val="32"/>
              </w:rPr>
            </w:pPr>
            <w:r>
              <w:rPr>
                <w:rFonts w:ascii="宋体" w:hAnsi="宋体" w:cs="宋体" w:hint="eastAsia"/>
                <w:b/>
                <w:bCs/>
                <w:kern w:val="0"/>
                <w:sz w:val="32"/>
                <w:szCs w:val="32"/>
              </w:rPr>
              <w:t>单位支出总表</w:t>
            </w:r>
          </w:p>
        </w:tc>
      </w:tr>
      <w:tr w:rsidR="00E6014D">
        <w:trPr>
          <w:trHeight w:val="390"/>
          <w:jc w:val="center"/>
        </w:trPr>
        <w:tc>
          <w:tcPr>
            <w:tcW w:w="7412" w:type="dxa"/>
            <w:gridSpan w:val="5"/>
            <w:tcBorders>
              <w:top w:val="single" w:sz="4" w:space="0" w:color="FFFFFF"/>
              <w:left w:val="single" w:sz="4" w:space="0" w:color="FFFFFF"/>
              <w:bottom w:val="nil"/>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单位：</w:t>
            </w:r>
            <w:r>
              <w:rPr>
                <w:rFonts w:ascii="宋体" w:hAnsi="宋体" w:cs="宋体" w:hint="eastAsia"/>
                <w:kern w:val="0"/>
                <w:sz w:val="22"/>
                <w:szCs w:val="22"/>
              </w:rPr>
              <w:t>607902902-</w:t>
            </w:r>
            <w:r>
              <w:rPr>
                <w:rFonts w:ascii="宋体" w:hAnsi="宋体" w:cs="宋体" w:hint="eastAsia"/>
                <w:kern w:val="0"/>
                <w:sz w:val="22"/>
                <w:szCs w:val="22"/>
              </w:rPr>
              <w:t>四川省地质矿产勘查开发局成都修配厂</w:t>
            </w:r>
          </w:p>
        </w:tc>
        <w:tc>
          <w:tcPr>
            <w:tcW w:w="1212" w:type="dxa"/>
            <w:tcBorders>
              <w:top w:val="nil"/>
              <w:left w:val="nil"/>
              <w:bottom w:val="nil"/>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320" w:type="dxa"/>
            <w:tcBorders>
              <w:top w:val="nil"/>
              <w:left w:val="nil"/>
              <w:bottom w:val="nil"/>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597" w:type="dxa"/>
            <w:tcBorders>
              <w:top w:val="nil"/>
              <w:left w:val="nil"/>
              <w:bottom w:val="nil"/>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829" w:type="dxa"/>
            <w:tcBorders>
              <w:top w:val="nil"/>
              <w:left w:val="nil"/>
              <w:bottom w:val="nil"/>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570" w:type="dxa"/>
            <w:tcBorders>
              <w:top w:val="nil"/>
              <w:left w:val="nil"/>
              <w:bottom w:val="nil"/>
              <w:right w:val="single" w:sz="4" w:space="0" w:color="FFFFFF"/>
            </w:tcBorders>
            <w:shd w:val="clear" w:color="auto" w:fill="auto"/>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金额单位：万元</w:t>
            </w:r>
          </w:p>
        </w:tc>
      </w:tr>
      <w:tr w:rsidR="00E6014D">
        <w:trPr>
          <w:trHeight w:val="488"/>
          <w:jc w:val="center"/>
        </w:trPr>
        <w:tc>
          <w:tcPr>
            <w:tcW w:w="7412" w:type="dxa"/>
            <w:gridSpan w:val="5"/>
            <w:tcBorders>
              <w:top w:val="single" w:sz="4" w:space="0" w:color="auto"/>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w:t>
            </w:r>
            <w:r>
              <w:rPr>
                <w:rFonts w:ascii="宋体" w:hAnsi="宋体" w:cs="宋体" w:hint="eastAsia"/>
                <w:b/>
                <w:bCs/>
                <w:kern w:val="0"/>
                <w:sz w:val="22"/>
                <w:szCs w:val="22"/>
              </w:rPr>
              <w:t xml:space="preserve">    </w:t>
            </w:r>
            <w:r>
              <w:rPr>
                <w:rFonts w:ascii="宋体" w:hAnsi="宋体" w:cs="宋体" w:hint="eastAsia"/>
                <w:b/>
                <w:bCs/>
                <w:kern w:val="0"/>
                <w:sz w:val="22"/>
                <w:szCs w:val="22"/>
              </w:rPr>
              <w:t>目</w:t>
            </w:r>
          </w:p>
        </w:tc>
        <w:tc>
          <w:tcPr>
            <w:tcW w:w="1212" w:type="dxa"/>
            <w:vMerge w:val="restart"/>
            <w:tcBorders>
              <w:top w:val="single" w:sz="4" w:space="0" w:color="auto"/>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合计</w:t>
            </w:r>
          </w:p>
        </w:tc>
        <w:tc>
          <w:tcPr>
            <w:tcW w:w="1320" w:type="dxa"/>
            <w:vMerge w:val="restart"/>
            <w:tcBorders>
              <w:top w:val="single" w:sz="4" w:space="0" w:color="auto"/>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基本支出</w:t>
            </w:r>
          </w:p>
        </w:tc>
        <w:tc>
          <w:tcPr>
            <w:tcW w:w="597" w:type="dxa"/>
            <w:vMerge w:val="restart"/>
            <w:tcBorders>
              <w:top w:val="single" w:sz="4" w:space="0" w:color="auto"/>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项目支出</w:t>
            </w:r>
          </w:p>
        </w:tc>
        <w:tc>
          <w:tcPr>
            <w:tcW w:w="829" w:type="dxa"/>
            <w:vMerge w:val="restart"/>
            <w:tcBorders>
              <w:top w:val="single" w:sz="4" w:space="0" w:color="auto"/>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上缴上级支出</w:t>
            </w:r>
          </w:p>
        </w:tc>
        <w:tc>
          <w:tcPr>
            <w:tcW w:w="1570" w:type="dxa"/>
            <w:vMerge w:val="restart"/>
            <w:tcBorders>
              <w:top w:val="single" w:sz="4" w:space="0" w:color="auto"/>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对附属单位补助支出</w:t>
            </w:r>
          </w:p>
        </w:tc>
      </w:tr>
      <w:tr w:rsidR="00E6014D">
        <w:trPr>
          <w:trHeight w:val="488"/>
          <w:jc w:val="center"/>
        </w:trPr>
        <w:tc>
          <w:tcPr>
            <w:tcW w:w="2221" w:type="dxa"/>
            <w:gridSpan w:val="3"/>
            <w:tcBorders>
              <w:top w:val="single" w:sz="4" w:space="0" w:color="auto"/>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科目编码</w:t>
            </w:r>
          </w:p>
        </w:tc>
        <w:tc>
          <w:tcPr>
            <w:tcW w:w="1340" w:type="dxa"/>
            <w:vMerge w:val="restart"/>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单位代码</w:t>
            </w:r>
          </w:p>
        </w:tc>
        <w:tc>
          <w:tcPr>
            <w:tcW w:w="3851" w:type="dxa"/>
            <w:vMerge w:val="restart"/>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单位名称（科目）</w:t>
            </w:r>
          </w:p>
        </w:tc>
        <w:tc>
          <w:tcPr>
            <w:tcW w:w="1212"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570"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r>
      <w:tr w:rsidR="00E6014D">
        <w:trPr>
          <w:trHeight w:val="488"/>
          <w:jc w:val="center"/>
        </w:trPr>
        <w:tc>
          <w:tcPr>
            <w:tcW w:w="741" w:type="dxa"/>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类</w:t>
            </w:r>
          </w:p>
        </w:tc>
        <w:tc>
          <w:tcPr>
            <w:tcW w:w="740" w:type="dxa"/>
            <w:tcBorders>
              <w:top w:val="nil"/>
              <w:left w:val="nil"/>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款</w:t>
            </w:r>
          </w:p>
        </w:tc>
        <w:tc>
          <w:tcPr>
            <w:tcW w:w="740" w:type="dxa"/>
            <w:tcBorders>
              <w:top w:val="nil"/>
              <w:left w:val="nil"/>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w:t>
            </w:r>
          </w:p>
        </w:tc>
        <w:tc>
          <w:tcPr>
            <w:tcW w:w="1340" w:type="dxa"/>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3851" w:type="dxa"/>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570"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r>
      <w:tr w:rsidR="00E6014D">
        <w:trPr>
          <w:trHeight w:val="458"/>
          <w:jc w:val="center"/>
        </w:trPr>
        <w:tc>
          <w:tcPr>
            <w:tcW w:w="741" w:type="dxa"/>
            <w:tcBorders>
              <w:top w:val="nil"/>
              <w:left w:val="single" w:sz="4" w:space="0" w:color="auto"/>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134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3851"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w:t>
            </w:r>
            <w:r>
              <w:rPr>
                <w:rFonts w:ascii="宋体" w:hAnsi="宋体" w:cs="宋体" w:hint="eastAsia"/>
                <w:b/>
                <w:bCs/>
                <w:kern w:val="0"/>
                <w:sz w:val="22"/>
                <w:szCs w:val="22"/>
              </w:rPr>
              <w:t xml:space="preserve">    </w:t>
            </w:r>
            <w:r>
              <w:rPr>
                <w:rFonts w:ascii="宋体" w:hAnsi="宋体" w:cs="宋体" w:hint="eastAsia"/>
                <w:b/>
                <w:bCs/>
                <w:kern w:val="0"/>
                <w:sz w:val="22"/>
                <w:szCs w:val="22"/>
              </w:rPr>
              <w:t>计</w:t>
            </w:r>
          </w:p>
        </w:tc>
        <w:tc>
          <w:tcPr>
            <w:tcW w:w="1212"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1,174.07</w:t>
            </w:r>
          </w:p>
        </w:tc>
        <w:tc>
          <w:tcPr>
            <w:tcW w:w="132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1,174.07</w:t>
            </w:r>
          </w:p>
        </w:tc>
        <w:tc>
          <w:tcPr>
            <w:tcW w:w="597"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829"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r>
      <w:tr w:rsidR="00E6014D">
        <w:trPr>
          <w:trHeight w:val="458"/>
          <w:jc w:val="center"/>
        </w:trPr>
        <w:tc>
          <w:tcPr>
            <w:tcW w:w="741" w:type="dxa"/>
            <w:tcBorders>
              <w:top w:val="nil"/>
              <w:left w:val="single" w:sz="4" w:space="0" w:color="auto"/>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208</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05</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02</w:t>
            </w:r>
          </w:p>
        </w:tc>
        <w:tc>
          <w:tcPr>
            <w:tcW w:w="13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607902902</w:t>
            </w:r>
          </w:p>
        </w:tc>
        <w:tc>
          <w:tcPr>
            <w:tcW w:w="3851"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事业单位离退休</w:t>
            </w:r>
          </w:p>
        </w:tc>
        <w:tc>
          <w:tcPr>
            <w:tcW w:w="1212"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2.00</w:t>
            </w:r>
          </w:p>
        </w:tc>
        <w:tc>
          <w:tcPr>
            <w:tcW w:w="132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2.00</w:t>
            </w:r>
          </w:p>
        </w:tc>
        <w:tc>
          <w:tcPr>
            <w:tcW w:w="597"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829"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7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E6014D">
        <w:trPr>
          <w:trHeight w:val="458"/>
          <w:jc w:val="center"/>
        </w:trPr>
        <w:tc>
          <w:tcPr>
            <w:tcW w:w="741" w:type="dxa"/>
            <w:tcBorders>
              <w:top w:val="nil"/>
              <w:left w:val="single" w:sz="4" w:space="0" w:color="auto"/>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208</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05</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05</w:t>
            </w:r>
          </w:p>
        </w:tc>
        <w:tc>
          <w:tcPr>
            <w:tcW w:w="13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607902902</w:t>
            </w:r>
          </w:p>
        </w:tc>
        <w:tc>
          <w:tcPr>
            <w:tcW w:w="3851"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机关事业单位基本养老保险缴费支出</w:t>
            </w:r>
          </w:p>
        </w:tc>
        <w:tc>
          <w:tcPr>
            <w:tcW w:w="1212"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107.62</w:t>
            </w:r>
          </w:p>
        </w:tc>
        <w:tc>
          <w:tcPr>
            <w:tcW w:w="132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107.62</w:t>
            </w:r>
          </w:p>
        </w:tc>
        <w:tc>
          <w:tcPr>
            <w:tcW w:w="597"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829"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7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E6014D">
        <w:trPr>
          <w:trHeight w:val="458"/>
          <w:jc w:val="center"/>
        </w:trPr>
        <w:tc>
          <w:tcPr>
            <w:tcW w:w="741" w:type="dxa"/>
            <w:tcBorders>
              <w:top w:val="nil"/>
              <w:left w:val="single" w:sz="4" w:space="0" w:color="auto"/>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208</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05</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06</w:t>
            </w:r>
          </w:p>
        </w:tc>
        <w:tc>
          <w:tcPr>
            <w:tcW w:w="13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607902902</w:t>
            </w:r>
          </w:p>
        </w:tc>
        <w:tc>
          <w:tcPr>
            <w:tcW w:w="3851"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机关事业单位职业年金缴费支出</w:t>
            </w:r>
          </w:p>
        </w:tc>
        <w:tc>
          <w:tcPr>
            <w:tcW w:w="1212"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53.36</w:t>
            </w:r>
          </w:p>
        </w:tc>
        <w:tc>
          <w:tcPr>
            <w:tcW w:w="132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53.36</w:t>
            </w:r>
          </w:p>
        </w:tc>
        <w:tc>
          <w:tcPr>
            <w:tcW w:w="597"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829"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7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E6014D">
        <w:trPr>
          <w:trHeight w:val="458"/>
          <w:jc w:val="center"/>
        </w:trPr>
        <w:tc>
          <w:tcPr>
            <w:tcW w:w="741" w:type="dxa"/>
            <w:tcBorders>
              <w:top w:val="nil"/>
              <w:left w:val="single" w:sz="4" w:space="0" w:color="auto"/>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210</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11</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02</w:t>
            </w:r>
          </w:p>
        </w:tc>
        <w:tc>
          <w:tcPr>
            <w:tcW w:w="13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607902902</w:t>
            </w:r>
          </w:p>
        </w:tc>
        <w:tc>
          <w:tcPr>
            <w:tcW w:w="3851"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事业单位医疗</w:t>
            </w:r>
          </w:p>
        </w:tc>
        <w:tc>
          <w:tcPr>
            <w:tcW w:w="1212"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62.55</w:t>
            </w:r>
          </w:p>
        </w:tc>
        <w:tc>
          <w:tcPr>
            <w:tcW w:w="132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62.55</w:t>
            </w:r>
          </w:p>
        </w:tc>
        <w:tc>
          <w:tcPr>
            <w:tcW w:w="597"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829"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7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E6014D">
        <w:trPr>
          <w:trHeight w:val="458"/>
          <w:jc w:val="center"/>
        </w:trPr>
        <w:tc>
          <w:tcPr>
            <w:tcW w:w="741" w:type="dxa"/>
            <w:tcBorders>
              <w:top w:val="nil"/>
              <w:left w:val="single" w:sz="4" w:space="0" w:color="auto"/>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215</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01</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99</w:t>
            </w:r>
          </w:p>
        </w:tc>
        <w:tc>
          <w:tcPr>
            <w:tcW w:w="13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607902902</w:t>
            </w:r>
          </w:p>
        </w:tc>
        <w:tc>
          <w:tcPr>
            <w:tcW w:w="3851"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其他资源</w:t>
            </w:r>
            <w:proofErr w:type="gramStart"/>
            <w:r>
              <w:rPr>
                <w:rFonts w:ascii="宋体" w:hAnsi="宋体" w:cs="宋体" w:hint="eastAsia"/>
                <w:kern w:val="0"/>
                <w:sz w:val="22"/>
                <w:szCs w:val="22"/>
              </w:rPr>
              <w:t>勘探业支出</w:t>
            </w:r>
            <w:proofErr w:type="gramEnd"/>
          </w:p>
        </w:tc>
        <w:tc>
          <w:tcPr>
            <w:tcW w:w="1212"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816.56</w:t>
            </w:r>
          </w:p>
        </w:tc>
        <w:tc>
          <w:tcPr>
            <w:tcW w:w="132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816.56</w:t>
            </w:r>
          </w:p>
        </w:tc>
        <w:tc>
          <w:tcPr>
            <w:tcW w:w="597"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829"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7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E6014D">
        <w:trPr>
          <w:trHeight w:val="458"/>
          <w:jc w:val="center"/>
        </w:trPr>
        <w:tc>
          <w:tcPr>
            <w:tcW w:w="741" w:type="dxa"/>
            <w:tcBorders>
              <w:top w:val="nil"/>
              <w:left w:val="single" w:sz="4" w:space="0" w:color="auto"/>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221</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02</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01</w:t>
            </w:r>
          </w:p>
        </w:tc>
        <w:tc>
          <w:tcPr>
            <w:tcW w:w="13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607902902</w:t>
            </w:r>
          </w:p>
        </w:tc>
        <w:tc>
          <w:tcPr>
            <w:tcW w:w="3851"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住房公积金</w:t>
            </w:r>
          </w:p>
        </w:tc>
        <w:tc>
          <w:tcPr>
            <w:tcW w:w="1212"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70.60</w:t>
            </w:r>
          </w:p>
        </w:tc>
        <w:tc>
          <w:tcPr>
            <w:tcW w:w="132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70.60</w:t>
            </w:r>
          </w:p>
        </w:tc>
        <w:tc>
          <w:tcPr>
            <w:tcW w:w="597"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829"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7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E6014D">
        <w:trPr>
          <w:trHeight w:val="458"/>
          <w:jc w:val="center"/>
        </w:trPr>
        <w:tc>
          <w:tcPr>
            <w:tcW w:w="741" w:type="dxa"/>
            <w:tcBorders>
              <w:top w:val="nil"/>
              <w:left w:val="single" w:sz="4" w:space="0" w:color="auto"/>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221</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02</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03</w:t>
            </w:r>
          </w:p>
        </w:tc>
        <w:tc>
          <w:tcPr>
            <w:tcW w:w="13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607902902</w:t>
            </w:r>
          </w:p>
        </w:tc>
        <w:tc>
          <w:tcPr>
            <w:tcW w:w="3851"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购房补贴</w:t>
            </w:r>
          </w:p>
        </w:tc>
        <w:tc>
          <w:tcPr>
            <w:tcW w:w="1212"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61.38</w:t>
            </w:r>
          </w:p>
        </w:tc>
        <w:tc>
          <w:tcPr>
            <w:tcW w:w="132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61.38</w:t>
            </w:r>
          </w:p>
        </w:tc>
        <w:tc>
          <w:tcPr>
            <w:tcW w:w="597"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829"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7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bl>
    <w:p w:rsidR="00E6014D" w:rsidRDefault="00E6014D">
      <w:pPr>
        <w:rPr>
          <w:sz w:val="32"/>
          <w:szCs w:val="32"/>
        </w:rPr>
      </w:pPr>
    </w:p>
    <w:p w:rsidR="00E6014D" w:rsidRDefault="00E6014D">
      <w:pPr>
        <w:ind w:firstLineChars="200" w:firstLine="640"/>
        <w:rPr>
          <w:rFonts w:ascii="Times New Roman" w:eastAsia="仿宋_GB2312" w:hAnsi="Times New Roman" w:cs="仿宋_GB2312"/>
          <w:sz w:val="32"/>
          <w:szCs w:val="32"/>
        </w:rPr>
        <w:sectPr w:rsidR="00E6014D">
          <w:pgSz w:w="16838" w:h="11906" w:orient="landscape"/>
          <w:pgMar w:top="1797" w:right="1440" w:bottom="1797" w:left="1440" w:header="851" w:footer="992" w:gutter="0"/>
          <w:cols w:space="425"/>
          <w:docGrid w:type="linesAndChars" w:linePitch="312"/>
        </w:sectPr>
      </w:pPr>
    </w:p>
    <w:p w:rsidR="00E6014D" w:rsidRDefault="00A04191">
      <w:pPr>
        <w:ind w:firstLineChars="200" w:firstLine="640"/>
        <w:rPr>
          <w:sz w:val="32"/>
          <w:szCs w:val="32"/>
        </w:rPr>
      </w:pPr>
      <w:r>
        <w:rPr>
          <w:rFonts w:ascii="Times New Roman" w:eastAsia="仿宋_GB2312" w:hAnsi="Times New Roman" w:cs="仿宋_GB2312" w:hint="eastAsia"/>
          <w:sz w:val="32"/>
          <w:szCs w:val="32"/>
        </w:rPr>
        <w:lastRenderedPageBreak/>
        <w:t>四、财政拨款收支预算总表（公开表</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p>
    <w:p w:rsidR="00E6014D" w:rsidRDefault="00A04191">
      <w:pPr>
        <w:rPr>
          <w:sz w:val="32"/>
          <w:szCs w:val="32"/>
        </w:rPr>
      </w:pPr>
      <w:r>
        <w:rPr>
          <w:noProof/>
        </w:rPr>
        <w:drawing>
          <wp:inline distT="0" distB="0" distL="0" distR="0">
            <wp:extent cx="5274310" cy="7465695"/>
            <wp:effectExtent l="0" t="0" r="254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8120" cy="7470838"/>
                    </a:xfrm>
                    <a:prstGeom prst="rect">
                      <a:avLst/>
                    </a:prstGeom>
                    <a:noFill/>
                    <a:ln>
                      <a:noFill/>
                    </a:ln>
                  </pic:spPr>
                </pic:pic>
              </a:graphicData>
            </a:graphic>
          </wp:inline>
        </w:drawing>
      </w:r>
    </w:p>
    <w:p w:rsidR="00E6014D" w:rsidRDefault="00E6014D">
      <w:pPr>
        <w:rPr>
          <w:sz w:val="32"/>
          <w:szCs w:val="32"/>
        </w:rPr>
      </w:pPr>
    </w:p>
    <w:p w:rsidR="00E6014D" w:rsidRDefault="00E6014D">
      <w:pPr>
        <w:rPr>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sectPr w:rsidR="00E6014D">
          <w:pgSz w:w="11906" w:h="16838"/>
          <w:pgMar w:top="1440" w:right="1797" w:bottom="1440" w:left="1797" w:header="851" w:footer="992" w:gutter="0"/>
          <w:cols w:space="425"/>
          <w:docGrid w:type="lines" w:linePitch="312"/>
        </w:sectPr>
      </w:pPr>
    </w:p>
    <w:p w:rsidR="00E6014D" w:rsidRDefault="00A04191">
      <w:pPr>
        <w:pStyle w:val="a7"/>
        <w:widowControl/>
        <w:spacing w:before="0" w:beforeAutospacing="0" w:after="0" w:afterAutospacing="0" w:line="600" w:lineRule="exact"/>
        <w:ind w:firstLineChars="200" w:firstLine="480"/>
        <w:jc w:val="both"/>
        <w:outlineLvl w:val="1"/>
        <w:rPr>
          <w:rFonts w:ascii="Times New Roman" w:eastAsia="仿宋_GB2312" w:hAnsi="Times New Roman" w:cs="仿宋_GB2312"/>
          <w:sz w:val="32"/>
          <w:szCs w:val="32"/>
        </w:rPr>
      </w:pPr>
      <w:r>
        <w:rPr>
          <w:noProof/>
        </w:rPr>
        <w:lastRenderedPageBreak/>
        <w:drawing>
          <wp:anchor distT="0" distB="0" distL="114300" distR="114300" simplePos="0" relativeHeight="251659264" behindDoc="0" locked="0" layoutInCell="1" allowOverlap="1">
            <wp:simplePos x="0" y="0"/>
            <wp:positionH relativeFrom="column">
              <wp:align>center</wp:align>
            </wp:positionH>
            <wp:positionV relativeFrom="paragraph">
              <wp:posOffset>483870</wp:posOffset>
            </wp:positionV>
            <wp:extent cx="8863330" cy="4834890"/>
            <wp:effectExtent l="0" t="0" r="0" b="444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863200" cy="4834800"/>
                    </a:xfrm>
                    <a:prstGeom prst="rect">
                      <a:avLst/>
                    </a:prstGeom>
                    <a:noFill/>
                    <a:ln>
                      <a:noFill/>
                    </a:ln>
                  </pic:spPr>
                </pic:pic>
              </a:graphicData>
            </a:graphic>
          </wp:anchor>
        </w:drawing>
      </w:r>
      <w:r>
        <w:rPr>
          <w:rFonts w:ascii="Times New Roman" w:eastAsia="仿宋_GB2312" w:hAnsi="Times New Roman" w:cs="仿宋_GB2312" w:hint="eastAsia"/>
          <w:sz w:val="32"/>
          <w:szCs w:val="32"/>
        </w:rPr>
        <w:t>五、财政拨款支出预算表（部门经济分类科目）（公开表</w:t>
      </w:r>
      <w:r>
        <w:rPr>
          <w:rFonts w:ascii="Times New Roman" w:eastAsia="仿宋_GB2312" w:hAnsi="Times New Roman" w:cs="仿宋_GB2312" w:hint="eastAsia"/>
          <w:sz w:val="32"/>
          <w:szCs w:val="32"/>
        </w:rPr>
        <w:t>2-1</w:t>
      </w:r>
      <w:r>
        <w:rPr>
          <w:rFonts w:ascii="Times New Roman" w:eastAsia="仿宋_GB2312" w:hAnsi="Times New Roman" w:cs="仿宋_GB2312" w:hint="eastAsia"/>
          <w:sz w:val="32"/>
          <w:szCs w:val="32"/>
        </w:rPr>
        <w:t>）</w:t>
      </w: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sectPr w:rsidR="00E6014D">
          <w:pgSz w:w="16838" w:h="11906" w:orient="landscape"/>
          <w:pgMar w:top="1797" w:right="1440" w:bottom="1797" w:left="1440" w:header="851" w:footer="992" w:gutter="0"/>
          <w:cols w:space="425"/>
          <w:docGrid w:type="linesAndChars" w:linePitch="312"/>
        </w:sectPr>
      </w:pPr>
    </w:p>
    <w:p w:rsidR="00E6014D" w:rsidRDefault="00A04191">
      <w:pPr>
        <w:pStyle w:val="a7"/>
        <w:widowControl/>
        <w:spacing w:before="0" w:beforeAutospacing="0" w:after="0" w:afterAutospacing="0" w:line="600" w:lineRule="exact"/>
        <w:ind w:firstLineChars="200" w:firstLine="480"/>
        <w:jc w:val="both"/>
        <w:outlineLvl w:val="1"/>
        <w:rPr>
          <w:rFonts w:ascii="Times New Roman" w:eastAsia="仿宋_GB2312" w:hAnsi="Times New Roman" w:cs="仿宋_GB2312"/>
          <w:sz w:val="32"/>
          <w:szCs w:val="32"/>
        </w:rPr>
      </w:pPr>
      <w:r>
        <w:rPr>
          <w:noProof/>
        </w:rPr>
        <w:lastRenderedPageBreak/>
        <w:drawing>
          <wp:anchor distT="0" distB="0" distL="114300" distR="114300" simplePos="0" relativeHeight="251660288" behindDoc="0" locked="0" layoutInCell="1" allowOverlap="1">
            <wp:simplePos x="0" y="0"/>
            <wp:positionH relativeFrom="column">
              <wp:align>center</wp:align>
            </wp:positionH>
            <wp:positionV relativeFrom="paragraph">
              <wp:posOffset>715010</wp:posOffset>
            </wp:positionV>
            <wp:extent cx="5277485" cy="559054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7600" cy="5590800"/>
                    </a:xfrm>
                    <a:prstGeom prst="rect">
                      <a:avLst/>
                    </a:prstGeom>
                    <a:noFill/>
                    <a:ln>
                      <a:noFill/>
                    </a:ln>
                  </pic:spPr>
                </pic:pic>
              </a:graphicData>
            </a:graphic>
          </wp:anchor>
        </w:drawing>
      </w:r>
      <w:r>
        <w:rPr>
          <w:rFonts w:ascii="Times New Roman" w:eastAsia="仿宋_GB2312" w:hAnsi="Times New Roman" w:cs="仿宋_GB2312" w:hint="eastAsia"/>
          <w:sz w:val="32"/>
          <w:szCs w:val="32"/>
        </w:rPr>
        <w:t>六、一般公共预算支出预算表（公开表</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A04191">
      <w:pPr>
        <w:pStyle w:val="a7"/>
        <w:widowControl/>
        <w:spacing w:before="0" w:beforeAutospacing="0" w:after="0" w:afterAutospacing="0" w:line="600" w:lineRule="exact"/>
        <w:ind w:firstLineChars="200" w:firstLine="480"/>
        <w:jc w:val="both"/>
        <w:outlineLvl w:val="1"/>
        <w:rPr>
          <w:rFonts w:ascii="Times New Roman" w:eastAsia="仿宋_GB2312" w:hAnsi="Times New Roman" w:cs="仿宋_GB2312"/>
          <w:sz w:val="32"/>
          <w:szCs w:val="32"/>
        </w:rPr>
      </w:pPr>
      <w:r>
        <w:rPr>
          <w:noProof/>
        </w:rPr>
        <w:lastRenderedPageBreak/>
        <w:drawing>
          <wp:anchor distT="0" distB="0" distL="114300" distR="114300" simplePos="0" relativeHeight="251661312" behindDoc="0" locked="0" layoutInCell="1" allowOverlap="1">
            <wp:simplePos x="0" y="0"/>
            <wp:positionH relativeFrom="column">
              <wp:align>center</wp:align>
            </wp:positionH>
            <wp:positionV relativeFrom="paragraph">
              <wp:posOffset>595630</wp:posOffset>
            </wp:positionV>
            <wp:extent cx="5277485" cy="6944360"/>
            <wp:effectExtent l="0" t="0" r="0" b="889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7600" cy="6944400"/>
                    </a:xfrm>
                    <a:prstGeom prst="rect">
                      <a:avLst/>
                    </a:prstGeom>
                    <a:noFill/>
                    <a:ln>
                      <a:noFill/>
                    </a:ln>
                  </pic:spPr>
                </pic:pic>
              </a:graphicData>
            </a:graphic>
          </wp:anchor>
        </w:drawing>
      </w:r>
      <w:r>
        <w:rPr>
          <w:rFonts w:ascii="Times New Roman" w:eastAsia="仿宋_GB2312" w:hAnsi="Times New Roman" w:cs="仿宋_GB2312" w:hint="eastAsia"/>
          <w:sz w:val="32"/>
          <w:szCs w:val="32"/>
        </w:rPr>
        <w:t>七、一般公共预算基本支出预算表（公开表</w:t>
      </w:r>
      <w:r>
        <w:rPr>
          <w:rFonts w:ascii="Times New Roman" w:eastAsia="仿宋_GB2312" w:hAnsi="Times New Roman" w:cs="仿宋_GB2312" w:hint="eastAsia"/>
          <w:sz w:val="32"/>
          <w:szCs w:val="32"/>
        </w:rPr>
        <w:t>3-1</w:t>
      </w:r>
      <w:r>
        <w:rPr>
          <w:rFonts w:ascii="Times New Roman" w:eastAsia="仿宋_GB2312" w:hAnsi="Times New Roman" w:cs="仿宋_GB2312" w:hint="eastAsia"/>
          <w:sz w:val="32"/>
          <w:szCs w:val="32"/>
        </w:rPr>
        <w:t>）</w:t>
      </w: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八、一般公共预算项目支出预算表（公开表</w:t>
      </w:r>
      <w:r>
        <w:rPr>
          <w:rFonts w:ascii="Times New Roman" w:eastAsia="仿宋_GB2312" w:hAnsi="Times New Roman" w:cs="仿宋_GB2312" w:hint="eastAsia"/>
          <w:sz w:val="32"/>
          <w:szCs w:val="32"/>
        </w:rPr>
        <w:t>3-2</w:t>
      </w:r>
      <w:r>
        <w:rPr>
          <w:rFonts w:ascii="Times New Roman" w:eastAsia="仿宋_GB2312" w:hAnsi="Times New Roman" w:cs="仿宋_GB2312" w:hint="eastAsia"/>
          <w:sz w:val="32"/>
          <w:szCs w:val="32"/>
        </w:rPr>
        <w:t>）（此表无具体内容）</w:t>
      </w:r>
    </w:p>
    <w:tbl>
      <w:tblPr>
        <w:tblW w:w="9500" w:type="dxa"/>
        <w:jc w:val="center"/>
        <w:tblLook w:val="04A0" w:firstRow="1" w:lastRow="0" w:firstColumn="1" w:lastColumn="0" w:noHBand="0" w:noVBand="1"/>
      </w:tblPr>
      <w:tblGrid>
        <w:gridCol w:w="740"/>
        <w:gridCol w:w="740"/>
        <w:gridCol w:w="740"/>
        <w:gridCol w:w="1600"/>
        <w:gridCol w:w="3720"/>
        <w:gridCol w:w="1960"/>
      </w:tblGrid>
      <w:tr w:rsidR="00E6014D">
        <w:trPr>
          <w:trHeight w:val="327"/>
          <w:jc w:val="center"/>
        </w:trPr>
        <w:tc>
          <w:tcPr>
            <w:tcW w:w="740" w:type="dxa"/>
            <w:tcBorders>
              <w:top w:val="single" w:sz="4" w:space="0" w:color="FFFFFF"/>
              <w:left w:val="single" w:sz="4" w:space="0" w:color="FFFFFF"/>
              <w:bottom w:val="single" w:sz="4" w:space="0" w:color="FFFFFF"/>
              <w:right w:val="nil"/>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740" w:type="dxa"/>
            <w:tcBorders>
              <w:top w:val="single" w:sz="4" w:space="0" w:color="FFFFFF"/>
              <w:left w:val="single" w:sz="4" w:space="0" w:color="FFFFFF"/>
              <w:bottom w:val="single" w:sz="4" w:space="0" w:color="FFFFFF"/>
              <w:right w:val="nil"/>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740" w:type="dxa"/>
            <w:tcBorders>
              <w:top w:val="single" w:sz="4" w:space="0" w:color="FFFFFF"/>
              <w:left w:val="single" w:sz="4" w:space="0" w:color="FFFFFF"/>
              <w:bottom w:val="single" w:sz="4" w:space="0" w:color="FFFFFF"/>
              <w:right w:val="nil"/>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600" w:type="dxa"/>
            <w:tcBorders>
              <w:top w:val="single" w:sz="4" w:space="0" w:color="FFFFFF"/>
              <w:left w:val="single" w:sz="4" w:space="0" w:color="FFFFFF"/>
              <w:bottom w:val="single" w:sz="4" w:space="0" w:color="FFFFFF"/>
              <w:right w:val="nil"/>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3720" w:type="dxa"/>
            <w:tcBorders>
              <w:top w:val="single" w:sz="4" w:space="0" w:color="FFFFFF"/>
              <w:left w:val="single" w:sz="4" w:space="0" w:color="FFFFFF"/>
              <w:bottom w:val="single" w:sz="4" w:space="0" w:color="FFFFFF"/>
              <w:right w:val="nil"/>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960" w:type="dxa"/>
            <w:tcBorders>
              <w:top w:val="single" w:sz="4" w:space="0" w:color="FFFFFF"/>
              <w:left w:val="single" w:sz="4" w:space="0" w:color="FFFFFF"/>
              <w:bottom w:val="single" w:sz="4" w:space="0" w:color="FFFFFF"/>
              <w:right w:val="single" w:sz="4" w:space="0" w:color="FFFFFF"/>
            </w:tcBorders>
            <w:shd w:val="clear" w:color="auto" w:fill="auto"/>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表</w:t>
            </w:r>
            <w:r>
              <w:rPr>
                <w:rFonts w:ascii="宋体" w:hAnsi="宋体" w:cs="宋体" w:hint="eastAsia"/>
                <w:kern w:val="0"/>
                <w:sz w:val="22"/>
                <w:szCs w:val="22"/>
              </w:rPr>
              <w:t>3-2</w:t>
            </w:r>
          </w:p>
        </w:tc>
      </w:tr>
      <w:tr w:rsidR="00E6014D">
        <w:trPr>
          <w:trHeight w:val="458"/>
          <w:jc w:val="center"/>
        </w:trPr>
        <w:tc>
          <w:tcPr>
            <w:tcW w:w="9500" w:type="dxa"/>
            <w:gridSpan w:val="6"/>
            <w:tcBorders>
              <w:top w:val="single" w:sz="4" w:space="0" w:color="FFFFFF"/>
              <w:left w:val="single" w:sz="4" w:space="0" w:color="FFFFFF"/>
              <w:bottom w:val="single" w:sz="4" w:space="0" w:color="FFFFFF"/>
              <w:right w:val="single" w:sz="4" w:space="0" w:color="FFFFFF"/>
            </w:tcBorders>
            <w:shd w:val="clear" w:color="auto" w:fill="auto"/>
            <w:noWrap/>
            <w:vAlign w:val="center"/>
          </w:tcPr>
          <w:p w:rsidR="00E6014D" w:rsidRDefault="00A04191">
            <w:pPr>
              <w:widowControl/>
              <w:suppressAutoHyphens w:val="0"/>
              <w:jc w:val="center"/>
              <w:rPr>
                <w:rFonts w:ascii="宋体" w:hAnsi="宋体" w:cs="宋体"/>
                <w:b/>
                <w:bCs/>
                <w:kern w:val="0"/>
                <w:sz w:val="32"/>
                <w:szCs w:val="32"/>
              </w:rPr>
            </w:pPr>
            <w:r>
              <w:rPr>
                <w:rFonts w:ascii="宋体" w:hAnsi="宋体" w:cs="宋体" w:hint="eastAsia"/>
                <w:b/>
                <w:bCs/>
                <w:kern w:val="0"/>
                <w:sz w:val="32"/>
                <w:szCs w:val="32"/>
              </w:rPr>
              <w:t>一般公共预算项目支出预算表</w:t>
            </w:r>
          </w:p>
        </w:tc>
      </w:tr>
      <w:tr w:rsidR="00E6014D">
        <w:trPr>
          <w:trHeight w:val="390"/>
          <w:jc w:val="center"/>
        </w:trPr>
        <w:tc>
          <w:tcPr>
            <w:tcW w:w="7540" w:type="dxa"/>
            <w:gridSpan w:val="5"/>
            <w:tcBorders>
              <w:top w:val="single" w:sz="4" w:space="0" w:color="FFFFFF"/>
              <w:left w:val="single" w:sz="4" w:space="0" w:color="FFFFFF"/>
              <w:bottom w:val="nil"/>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单位：</w:t>
            </w:r>
            <w:r>
              <w:rPr>
                <w:rFonts w:ascii="宋体" w:hAnsi="宋体" w:cs="宋体" w:hint="eastAsia"/>
                <w:kern w:val="0"/>
                <w:sz w:val="22"/>
                <w:szCs w:val="22"/>
              </w:rPr>
              <w:t>607902902-</w:t>
            </w:r>
            <w:r>
              <w:rPr>
                <w:rFonts w:ascii="宋体" w:hAnsi="宋体" w:cs="宋体" w:hint="eastAsia"/>
                <w:kern w:val="0"/>
                <w:sz w:val="22"/>
                <w:szCs w:val="22"/>
              </w:rPr>
              <w:t>四川省地质矿产勘查开发局成都修配厂</w:t>
            </w:r>
          </w:p>
        </w:tc>
        <w:tc>
          <w:tcPr>
            <w:tcW w:w="1960" w:type="dxa"/>
            <w:tcBorders>
              <w:top w:val="nil"/>
              <w:left w:val="nil"/>
              <w:bottom w:val="nil"/>
              <w:right w:val="single" w:sz="4" w:space="0" w:color="FFFFFF"/>
            </w:tcBorders>
            <w:shd w:val="clear" w:color="auto" w:fill="auto"/>
            <w:noWrap/>
            <w:vAlign w:val="center"/>
          </w:tcPr>
          <w:p w:rsidR="00E6014D" w:rsidRDefault="00A04191">
            <w:pPr>
              <w:widowControl/>
              <w:suppressAutoHyphens w:val="0"/>
              <w:jc w:val="center"/>
              <w:rPr>
                <w:rFonts w:ascii="宋体" w:hAnsi="宋体" w:cs="宋体"/>
                <w:kern w:val="0"/>
                <w:sz w:val="22"/>
                <w:szCs w:val="22"/>
              </w:rPr>
            </w:pPr>
            <w:r>
              <w:rPr>
                <w:rFonts w:ascii="宋体" w:hAnsi="宋体" w:cs="宋体" w:hint="eastAsia"/>
                <w:kern w:val="0"/>
                <w:sz w:val="22"/>
                <w:szCs w:val="22"/>
              </w:rPr>
              <w:t>金额单位：万元</w:t>
            </w:r>
          </w:p>
        </w:tc>
      </w:tr>
      <w:tr w:rsidR="00E6014D">
        <w:trPr>
          <w:trHeight w:val="488"/>
          <w:jc w:val="center"/>
        </w:trPr>
        <w:tc>
          <w:tcPr>
            <w:tcW w:w="2220" w:type="dxa"/>
            <w:gridSpan w:val="3"/>
            <w:tcBorders>
              <w:top w:val="single" w:sz="4" w:space="0" w:color="auto"/>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科目编码</w:t>
            </w:r>
          </w:p>
        </w:tc>
        <w:tc>
          <w:tcPr>
            <w:tcW w:w="1600" w:type="dxa"/>
            <w:vMerge w:val="restart"/>
            <w:tcBorders>
              <w:top w:val="single" w:sz="4" w:space="0" w:color="auto"/>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单位代码</w:t>
            </w:r>
          </w:p>
        </w:tc>
        <w:tc>
          <w:tcPr>
            <w:tcW w:w="3720" w:type="dxa"/>
            <w:vMerge w:val="restart"/>
            <w:tcBorders>
              <w:top w:val="single" w:sz="4" w:space="0" w:color="auto"/>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单位名称（科目）</w:t>
            </w:r>
          </w:p>
        </w:tc>
        <w:tc>
          <w:tcPr>
            <w:tcW w:w="1960" w:type="dxa"/>
            <w:vMerge w:val="restart"/>
            <w:tcBorders>
              <w:top w:val="single" w:sz="4" w:space="0" w:color="auto"/>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金额</w:t>
            </w:r>
          </w:p>
        </w:tc>
      </w:tr>
      <w:tr w:rsidR="00E6014D">
        <w:trPr>
          <w:trHeight w:val="488"/>
          <w:jc w:val="center"/>
        </w:trPr>
        <w:tc>
          <w:tcPr>
            <w:tcW w:w="740" w:type="dxa"/>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类</w:t>
            </w:r>
          </w:p>
        </w:tc>
        <w:tc>
          <w:tcPr>
            <w:tcW w:w="740" w:type="dxa"/>
            <w:tcBorders>
              <w:top w:val="nil"/>
              <w:left w:val="nil"/>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款</w:t>
            </w:r>
          </w:p>
        </w:tc>
        <w:tc>
          <w:tcPr>
            <w:tcW w:w="740" w:type="dxa"/>
            <w:tcBorders>
              <w:top w:val="nil"/>
              <w:left w:val="nil"/>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w:t>
            </w:r>
          </w:p>
        </w:tc>
        <w:tc>
          <w:tcPr>
            <w:tcW w:w="1600"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3720"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r>
      <w:tr w:rsidR="00E6014D">
        <w:trPr>
          <w:trHeight w:val="458"/>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372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w:t>
            </w:r>
            <w:r>
              <w:rPr>
                <w:rFonts w:ascii="宋体" w:hAnsi="宋体" w:cs="宋体" w:hint="eastAsia"/>
                <w:b/>
                <w:bCs/>
                <w:kern w:val="0"/>
                <w:sz w:val="22"/>
                <w:szCs w:val="22"/>
              </w:rPr>
              <w:t xml:space="preserve">    </w:t>
            </w:r>
            <w:r>
              <w:rPr>
                <w:rFonts w:ascii="宋体" w:hAnsi="宋体" w:cs="宋体" w:hint="eastAsia"/>
                <w:b/>
                <w:bCs/>
                <w:kern w:val="0"/>
                <w:sz w:val="22"/>
                <w:szCs w:val="22"/>
              </w:rPr>
              <w:t>计</w:t>
            </w:r>
          </w:p>
        </w:tc>
        <w:tc>
          <w:tcPr>
            <w:tcW w:w="196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r>
      <w:tr w:rsidR="00E6014D">
        <w:trPr>
          <w:trHeight w:val="458"/>
          <w:jc w:val="center"/>
        </w:trPr>
        <w:tc>
          <w:tcPr>
            <w:tcW w:w="740" w:type="dxa"/>
            <w:tcBorders>
              <w:top w:val="nil"/>
              <w:left w:val="single" w:sz="4" w:space="0" w:color="auto"/>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160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372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196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E6014D">
        <w:trPr>
          <w:trHeight w:val="458"/>
          <w:jc w:val="center"/>
        </w:trPr>
        <w:tc>
          <w:tcPr>
            <w:tcW w:w="740" w:type="dxa"/>
            <w:tcBorders>
              <w:top w:val="nil"/>
              <w:left w:val="single" w:sz="4" w:space="0" w:color="auto"/>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160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372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w:t>
            </w:r>
          </w:p>
        </w:tc>
        <w:tc>
          <w:tcPr>
            <w:tcW w:w="196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bl>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sectPr w:rsidR="00E6014D">
          <w:pgSz w:w="11906" w:h="16838"/>
          <w:pgMar w:top="1440" w:right="1797" w:bottom="1440" w:left="1797" w:header="851" w:footer="992" w:gutter="0"/>
          <w:cols w:space="425"/>
          <w:docGrid w:type="lines" w:linePitch="312"/>
        </w:sectPr>
      </w:pP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九、一般公共预算“三公”经费支出预算表（公开表</w:t>
      </w:r>
      <w:r>
        <w:rPr>
          <w:rFonts w:ascii="Times New Roman" w:eastAsia="仿宋_GB2312" w:hAnsi="Times New Roman" w:cs="仿宋_GB2312" w:hint="eastAsia"/>
          <w:sz w:val="32"/>
          <w:szCs w:val="32"/>
        </w:rPr>
        <w:t>3-3</w:t>
      </w:r>
      <w:r>
        <w:rPr>
          <w:rFonts w:ascii="Times New Roman" w:eastAsia="仿宋_GB2312" w:hAnsi="Times New Roman" w:cs="仿宋_GB2312" w:hint="eastAsia"/>
          <w:sz w:val="32"/>
          <w:szCs w:val="32"/>
        </w:rPr>
        <w:t>）（此表无具体内容）</w:t>
      </w:r>
    </w:p>
    <w:p w:rsidR="00E6014D" w:rsidRDefault="00A04191">
      <w:pPr>
        <w:pStyle w:val="a7"/>
        <w:widowControl/>
        <w:spacing w:before="0" w:beforeAutospacing="0" w:after="0" w:afterAutospacing="0" w:line="600" w:lineRule="exact"/>
        <w:ind w:firstLineChars="200" w:firstLine="480"/>
        <w:jc w:val="both"/>
        <w:outlineLvl w:val="1"/>
        <w:rPr>
          <w:rFonts w:ascii="Times New Roman" w:eastAsia="仿宋_GB2312" w:hAnsi="Times New Roman" w:cs="仿宋_GB2312"/>
          <w:sz w:val="32"/>
          <w:szCs w:val="32"/>
        </w:rPr>
      </w:pPr>
      <w:r>
        <w:rPr>
          <w:noProof/>
        </w:rPr>
        <w:drawing>
          <wp:anchor distT="0" distB="0" distL="114300" distR="114300" simplePos="0" relativeHeight="251662336" behindDoc="0" locked="0" layoutInCell="1" allowOverlap="1">
            <wp:simplePos x="0" y="0"/>
            <wp:positionH relativeFrom="column">
              <wp:posOffset>-5715</wp:posOffset>
            </wp:positionH>
            <wp:positionV relativeFrom="paragraph">
              <wp:posOffset>264160</wp:posOffset>
            </wp:positionV>
            <wp:extent cx="8862695" cy="2131060"/>
            <wp:effectExtent l="0" t="0" r="0" b="254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8862695" cy="2131060"/>
                    </a:xfrm>
                    <a:prstGeom prst="rect">
                      <a:avLst/>
                    </a:prstGeom>
                    <a:noFill/>
                    <a:ln>
                      <a:noFill/>
                    </a:ln>
                  </pic:spPr>
                </pic:pic>
              </a:graphicData>
            </a:graphic>
          </wp:anchor>
        </w:drawing>
      </w: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十、政府性基金预算支出表（公开表</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）（此表无具体内容）</w:t>
      </w:r>
    </w:p>
    <w:tbl>
      <w:tblPr>
        <w:tblW w:w="13316" w:type="dxa"/>
        <w:jc w:val="center"/>
        <w:tblLook w:val="04A0" w:firstRow="1" w:lastRow="0" w:firstColumn="1" w:lastColumn="0" w:noHBand="0" w:noVBand="1"/>
      </w:tblPr>
      <w:tblGrid>
        <w:gridCol w:w="740"/>
        <w:gridCol w:w="740"/>
        <w:gridCol w:w="740"/>
        <w:gridCol w:w="1600"/>
        <w:gridCol w:w="4417"/>
        <w:gridCol w:w="503"/>
        <w:gridCol w:w="914"/>
        <w:gridCol w:w="1046"/>
        <w:gridCol w:w="514"/>
        <w:gridCol w:w="1446"/>
        <w:gridCol w:w="656"/>
      </w:tblGrid>
      <w:tr w:rsidR="00E6014D">
        <w:trPr>
          <w:trHeight w:val="327"/>
          <w:jc w:val="center"/>
        </w:trPr>
        <w:tc>
          <w:tcPr>
            <w:tcW w:w="2220" w:type="dxa"/>
            <w:gridSpan w:val="3"/>
            <w:tcBorders>
              <w:top w:val="single" w:sz="4" w:space="0" w:color="FFFFFF"/>
              <w:left w:val="single" w:sz="4" w:space="0" w:color="FFFFFF"/>
              <w:bottom w:val="single" w:sz="4" w:space="0" w:color="FFFFFF"/>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1600" w:type="dxa"/>
            <w:tcBorders>
              <w:top w:val="nil"/>
              <w:left w:val="nil"/>
              <w:bottom w:val="nil"/>
              <w:right w:val="nil"/>
            </w:tcBorders>
            <w:shd w:val="clear" w:color="auto" w:fill="auto"/>
            <w:vAlign w:val="center"/>
          </w:tcPr>
          <w:p w:rsidR="00E6014D" w:rsidRDefault="00A04191">
            <w:pPr>
              <w:widowControl/>
              <w:suppressAutoHyphens w:val="0"/>
              <w:jc w:val="left"/>
              <w:rPr>
                <w:rFonts w:ascii="Courier New" w:hAnsi="Courier New" w:cs="Courier New"/>
                <w:kern w:val="0"/>
                <w:sz w:val="18"/>
                <w:szCs w:val="18"/>
              </w:rPr>
            </w:pPr>
            <w:r>
              <w:rPr>
                <w:rFonts w:ascii="Courier New" w:hAnsi="Courier New" w:cs="Courier New"/>
                <w:kern w:val="0"/>
                <w:sz w:val="18"/>
                <w:szCs w:val="18"/>
              </w:rPr>
              <w:t xml:space="preserve">　</w:t>
            </w:r>
          </w:p>
        </w:tc>
        <w:tc>
          <w:tcPr>
            <w:tcW w:w="4920" w:type="dxa"/>
            <w:gridSpan w:val="2"/>
            <w:tcBorders>
              <w:top w:val="nil"/>
              <w:left w:val="nil"/>
              <w:bottom w:val="nil"/>
              <w:right w:val="nil"/>
            </w:tcBorders>
            <w:shd w:val="clear" w:color="auto" w:fill="auto"/>
            <w:vAlign w:val="center"/>
          </w:tcPr>
          <w:p w:rsidR="00E6014D" w:rsidRDefault="00A04191">
            <w:pPr>
              <w:widowControl/>
              <w:suppressAutoHyphens w:val="0"/>
              <w:jc w:val="left"/>
              <w:rPr>
                <w:rFonts w:ascii="Courier New" w:hAnsi="Courier New" w:cs="Courier New"/>
                <w:kern w:val="0"/>
                <w:sz w:val="18"/>
                <w:szCs w:val="18"/>
              </w:rPr>
            </w:pPr>
            <w:r>
              <w:rPr>
                <w:rFonts w:ascii="Courier New" w:hAnsi="Courier New" w:cs="Courier New"/>
                <w:kern w:val="0"/>
                <w:sz w:val="18"/>
                <w:szCs w:val="18"/>
              </w:rPr>
              <w:t xml:space="preserve">　</w:t>
            </w:r>
          </w:p>
        </w:tc>
        <w:tc>
          <w:tcPr>
            <w:tcW w:w="196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960" w:type="dxa"/>
            <w:gridSpan w:val="2"/>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656"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表</w:t>
            </w:r>
            <w:r>
              <w:rPr>
                <w:rFonts w:ascii="宋体" w:hAnsi="宋体" w:cs="宋体" w:hint="eastAsia"/>
                <w:kern w:val="0"/>
                <w:sz w:val="22"/>
                <w:szCs w:val="22"/>
              </w:rPr>
              <w:t>4</w:t>
            </w:r>
          </w:p>
        </w:tc>
      </w:tr>
      <w:tr w:rsidR="00E6014D">
        <w:trPr>
          <w:trHeight w:val="458"/>
          <w:jc w:val="center"/>
        </w:trPr>
        <w:tc>
          <w:tcPr>
            <w:tcW w:w="13316" w:type="dxa"/>
            <w:gridSpan w:val="11"/>
            <w:tcBorders>
              <w:top w:val="single" w:sz="4" w:space="0" w:color="FFFFFF"/>
              <w:left w:val="single" w:sz="4" w:space="0" w:color="FFFFFF"/>
              <w:bottom w:val="single" w:sz="4" w:space="0" w:color="FFFFFF"/>
              <w:right w:val="single" w:sz="4" w:space="0" w:color="FFFFFF"/>
            </w:tcBorders>
            <w:shd w:val="clear" w:color="auto" w:fill="auto"/>
            <w:noWrap/>
            <w:vAlign w:val="center"/>
          </w:tcPr>
          <w:p w:rsidR="00E6014D" w:rsidRDefault="00A04191">
            <w:pPr>
              <w:widowControl/>
              <w:suppressAutoHyphens w:val="0"/>
              <w:jc w:val="center"/>
              <w:rPr>
                <w:rFonts w:ascii="宋体" w:hAnsi="宋体" w:cs="宋体"/>
                <w:b/>
                <w:bCs/>
                <w:kern w:val="0"/>
                <w:sz w:val="32"/>
                <w:szCs w:val="32"/>
              </w:rPr>
            </w:pPr>
            <w:r>
              <w:rPr>
                <w:rFonts w:ascii="宋体" w:hAnsi="宋体" w:cs="宋体" w:hint="eastAsia"/>
                <w:b/>
                <w:bCs/>
                <w:kern w:val="0"/>
                <w:sz w:val="32"/>
                <w:szCs w:val="32"/>
              </w:rPr>
              <w:t>政府性基金支出预算表</w:t>
            </w:r>
          </w:p>
        </w:tc>
      </w:tr>
      <w:tr w:rsidR="00E6014D">
        <w:trPr>
          <w:trHeight w:val="390"/>
          <w:jc w:val="center"/>
        </w:trPr>
        <w:tc>
          <w:tcPr>
            <w:tcW w:w="8237" w:type="dxa"/>
            <w:gridSpan w:val="5"/>
            <w:tcBorders>
              <w:top w:val="single" w:sz="4" w:space="0" w:color="FFFFFF"/>
              <w:left w:val="single" w:sz="4" w:space="0" w:color="FFFFFF"/>
              <w:bottom w:val="nil"/>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单位：</w:t>
            </w:r>
            <w:r>
              <w:rPr>
                <w:rFonts w:ascii="宋体" w:hAnsi="宋体" w:cs="宋体" w:hint="eastAsia"/>
                <w:kern w:val="0"/>
                <w:sz w:val="22"/>
                <w:szCs w:val="22"/>
              </w:rPr>
              <w:t>607902902-</w:t>
            </w:r>
            <w:r>
              <w:rPr>
                <w:rFonts w:ascii="宋体" w:hAnsi="宋体" w:cs="宋体" w:hint="eastAsia"/>
                <w:kern w:val="0"/>
                <w:sz w:val="22"/>
                <w:szCs w:val="22"/>
              </w:rPr>
              <w:t>四川省地质矿产勘查开发局成都修配厂</w:t>
            </w:r>
          </w:p>
        </w:tc>
        <w:tc>
          <w:tcPr>
            <w:tcW w:w="2463" w:type="dxa"/>
            <w:gridSpan w:val="3"/>
            <w:tcBorders>
              <w:top w:val="nil"/>
              <w:left w:val="nil"/>
              <w:bottom w:val="nil"/>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2616" w:type="dxa"/>
            <w:gridSpan w:val="3"/>
            <w:tcBorders>
              <w:top w:val="nil"/>
              <w:left w:val="nil"/>
              <w:bottom w:val="nil"/>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金额单位：万元</w:t>
            </w:r>
          </w:p>
        </w:tc>
      </w:tr>
      <w:tr w:rsidR="00E6014D">
        <w:trPr>
          <w:trHeight w:val="488"/>
          <w:jc w:val="center"/>
        </w:trPr>
        <w:tc>
          <w:tcPr>
            <w:tcW w:w="8237" w:type="dxa"/>
            <w:gridSpan w:val="5"/>
            <w:tcBorders>
              <w:top w:val="single" w:sz="4" w:space="0" w:color="auto"/>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w:t>
            </w:r>
            <w:r>
              <w:rPr>
                <w:rFonts w:ascii="宋体" w:hAnsi="宋体" w:cs="宋体" w:hint="eastAsia"/>
                <w:b/>
                <w:bCs/>
                <w:kern w:val="0"/>
                <w:sz w:val="22"/>
                <w:szCs w:val="22"/>
              </w:rPr>
              <w:t xml:space="preserve">    </w:t>
            </w:r>
            <w:r>
              <w:rPr>
                <w:rFonts w:ascii="宋体" w:hAnsi="宋体" w:cs="宋体" w:hint="eastAsia"/>
                <w:b/>
                <w:bCs/>
                <w:kern w:val="0"/>
                <w:sz w:val="22"/>
                <w:szCs w:val="22"/>
              </w:rPr>
              <w:t>目</w:t>
            </w:r>
          </w:p>
        </w:tc>
        <w:tc>
          <w:tcPr>
            <w:tcW w:w="5079" w:type="dxa"/>
            <w:gridSpan w:val="6"/>
            <w:tcBorders>
              <w:top w:val="single" w:sz="4" w:space="0" w:color="auto"/>
              <w:left w:val="nil"/>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本年政府性基金预算支出</w:t>
            </w:r>
          </w:p>
        </w:tc>
      </w:tr>
      <w:tr w:rsidR="00E6014D">
        <w:trPr>
          <w:trHeight w:val="488"/>
          <w:jc w:val="center"/>
        </w:trPr>
        <w:tc>
          <w:tcPr>
            <w:tcW w:w="2220" w:type="dxa"/>
            <w:gridSpan w:val="3"/>
            <w:tcBorders>
              <w:top w:val="single" w:sz="4" w:space="0" w:color="auto"/>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科目编码</w:t>
            </w:r>
          </w:p>
        </w:tc>
        <w:tc>
          <w:tcPr>
            <w:tcW w:w="1600" w:type="dxa"/>
            <w:vMerge w:val="restart"/>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单位代码</w:t>
            </w:r>
          </w:p>
        </w:tc>
        <w:tc>
          <w:tcPr>
            <w:tcW w:w="4417" w:type="dxa"/>
            <w:vMerge w:val="restart"/>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单位名称（科目）</w:t>
            </w:r>
          </w:p>
        </w:tc>
        <w:tc>
          <w:tcPr>
            <w:tcW w:w="1417" w:type="dxa"/>
            <w:gridSpan w:val="2"/>
            <w:vMerge w:val="restart"/>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合计</w:t>
            </w:r>
          </w:p>
        </w:tc>
        <w:tc>
          <w:tcPr>
            <w:tcW w:w="1560" w:type="dxa"/>
            <w:gridSpan w:val="2"/>
            <w:vMerge w:val="restart"/>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基本支出</w:t>
            </w:r>
          </w:p>
        </w:tc>
        <w:tc>
          <w:tcPr>
            <w:tcW w:w="2102" w:type="dxa"/>
            <w:gridSpan w:val="2"/>
            <w:vMerge w:val="restart"/>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项目支出</w:t>
            </w:r>
          </w:p>
        </w:tc>
      </w:tr>
      <w:tr w:rsidR="00E6014D">
        <w:trPr>
          <w:trHeight w:val="488"/>
          <w:jc w:val="center"/>
        </w:trPr>
        <w:tc>
          <w:tcPr>
            <w:tcW w:w="740" w:type="dxa"/>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类</w:t>
            </w:r>
          </w:p>
        </w:tc>
        <w:tc>
          <w:tcPr>
            <w:tcW w:w="740" w:type="dxa"/>
            <w:tcBorders>
              <w:top w:val="nil"/>
              <w:left w:val="nil"/>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款</w:t>
            </w:r>
          </w:p>
        </w:tc>
        <w:tc>
          <w:tcPr>
            <w:tcW w:w="740" w:type="dxa"/>
            <w:tcBorders>
              <w:top w:val="nil"/>
              <w:left w:val="nil"/>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w:t>
            </w:r>
          </w:p>
        </w:tc>
        <w:tc>
          <w:tcPr>
            <w:tcW w:w="1600" w:type="dxa"/>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4417" w:type="dxa"/>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417" w:type="dxa"/>
            <w:gridSpan w:val="2"/>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560" w:type="dxa"/>
            <w:gridSpan w:val="2"/>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2102" w:type="dxa"/>
            <w:gridSpan w:val="2"/>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r>
      <w:tr w:rsidR="00E6014D">
        <w:trPr>
          <w:trHeight w:val="458"/>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4417"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w:t>
            </w:r>
            <w:r>
              <w:rPr>
                <w:rFonts w:ascii="宋体" w:hAnsi="宋体" w:cs="宋体" w:hint="eastAsia"/>
                <w:b/>
                <w:bCs/>
                <w:kern w:val="0"/>
                <w:sz w:val="22"/>
                <w:szCs w:val="22"/>
              </w:rPr>
              <w:t xml:space="preserve">    </w:t>
            </w:r>
            <w:r>
              <w:rPr>
                <w:rFonts w:ascii="宋体" w:hAnsi="宋体" w:cs="宋体" w:hint="eastAsia"/>
                <w:b/>
                <w:bCs/>
                <w:kern w:val="0"/>
                <w:sz w:val="22"/>
                <w:szCs w:val="22"/>
              </w:rPr>
              <w:t>计</w:t>
            </w:r>
          </w:p>
        </w:tc>
        <w:tc>
          <w:tcPr>
            <w:tcW w:w="1417" w:type="dxa"/>
            <w:gridSpan w:val="2"/>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2102" w:type="dxa"/>
            <w:gridSpan w:val="2"/>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r>
      <w:tr w:rsidR="00E6014D">
        <w:trPr>
          <w:trHeight w:val="458"/>
          <w:jc w:val="center"/>
        </w:trPr>
        <w:tc>
          <w:tcPr>
            <w:tcW w:w="740" w:type="dxa"/>
            <w:tcBorders>
              <w:top w:val="nil"/>
              <w:left w:val="single" w:sz="4" w:space="0" w:color="auto"/>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160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4417"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60" w:type="dxa"/>
            <w:gridSpan w:val="2"/>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2102" w:type="dxa"/>
            <w:gridSpan w:val="2"/>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bl>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十一、政府性基金预算“三公”经费支出预算表（公开表</w:t>
      </w:r>
      <w:r>
        <w:rPr>
          <w:rFonts w:ascii="Times New Roman" w:eastAsia="仿宋_GB2312" w:hAnsi="Times New Roman" w:cs="仿宋_GB2312" w:hint="eastAsia"/>
          <w:sz w:val="32"/>
          <w:szCs w:val="32"/>
        </w:rPr>
        <w:t>4-1</w:t>
      </w:r>
      <w:r>
        <w:rPr>
          <w:rFonts w:ascii="Times New Roman" w:eastAsia="仿宋_GB2312" w:hAnsi="Times New Roman" w:cs="仿宋_GB2312" w:hint="eastAsia"/>
          <w:sz w:val="32"/>
          <w:szCs w:val="32"/>
        </w:rPr>
        <w:t>）（此表无具体内容）</w:t>
      </w:r>
    </w:p>
    <w:tbl>
      <w:tblPr>
        <w:tblW w:w="13060" w:type="dxa"/>
        <w:jc w:val="center"/>
        <w:tblLook w:val="04A0" w:firstRow="1" w:lastRow="0" w:firstColumn="1" w:lastColumn="0" w:noHBand="0" w:noVBand="1"/>
      </w:tblPr>
      <w:tblGrid>
        <w:gridCol w:w="1360"/>
        <w:gridCol w:w="2615"/>
        <w:gridCol w:w="1147"/>
        <w:gridCol w:w="1517"/>
        <w:gridCol w:w="983"/>
        <w:gridCol w:w="1934"/>
        <w:gridCol w:w="1934"/>
        <w:gridCol w:w="1570"/>
      </w:tblGrid>
      <w:tr w:rsidR="00E6014D">
        <w:trPr>
          <w:trHeight w:val="327"/>
          <w:jc w:val="center"/>
        </w:trPr>
        <w:tc>
          <w:tcPr>
            <w:tcW w:w="136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2615"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147"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517"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934"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934"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570"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表</w:t>
            </w:r>
            <w:r>
              <w:rPr>
                <w:rFonts w:ascii="宋体" w:hAnsi="宋体" w:cs="宋体" w:hint="eastAsia"/>
                <w:kern w:val="0"/>
                <w:sz w:val="22"/>
                <w:szCs w:val="22"/>
              </w:rPr>
              <w:t>4-1</w:t>
            </w:r>
          </w:p>
        </w:tc>
      </w:tr>
      <w:tr w:rsidR="00E6014D">
        <w:trPr>
          <w:trHeight w:val="458"/>
          <w:jc w:val="center"/>
        </w:trPr>
        <w:tc>
          <w:tcPr>
            <w:tcW w:w="13060" w:type="dxa"/>
            <w:gridSpan w:val="8"/>
            <w:tcBorders>
              <w:top w:val="single" w:sz="4" w:space="0" w:color="FFFFFF"/>
              <w:left w:val="single" w:sz="4" w:space="0" w:color="FFFFFF"/>
              <w:bottom w:val="single" w:sz="4" w:space="0" w:color="FFFFFF"/>
              <w:right w:val="single" w:sz="4" w:space="0" w:color="FFFFFF"/>
            </w:tcBorders>
            <w:shd w:val="clear" w:color="auto" w:fill="auto"/>
            <w:noWrap/>
            <w:vAlign w:val="center"/>
          </w:tcPr>
          <w:p w:rsidR="00E6014D" w:rsidRDefault="00A04191">
            <w:pPr>
              <w:widowControl/>
              <w:suppressAutoHyphens w:val="0"/>
              <w:jc w:val="center"/>
              <w:rPr>
                <w:rFonts w:ascii="宋体" w:hAnsi="宋体" w:cs="宋体"/>
                <w:b/>
                <w:bCs/>
                <w:kern w:val="0"/>
                <w:sz w:val="32"/>
                <w:szCs w:val="32"/>
              </w:rPr>
            </w:pPr>
            <w:r>
              <w:rPr>
                <w:rFonts w:ascii="宋体" w:hAnsi="宋体" w:cs="宋体" w:hint="eastAsia"/>
                <w:b/>
                <w:bCs/>
                <w:kern w:val="0"/>
                <w:sz w:val="32"/>
                <w:szCs w:val="32"/>
              </w:rPr>
              <w:t>政府性基金预算“三公”经费支出预算表</w:t>
            </w:r>
          </w:p>
        </w:tc>
      </w:tr>
      <w:tr w:rsidR="00E6014D">
        <w:trPr>
          <w:trHeight w:val="390"/>
          <w:jc w:val="center"/>
        </w:trPr>
        <w:tc>
          <w:tcPr>
            <w:tcW w:w="6639" w:type="dxa"/>
            <w:gridSpan w:val="4"/>
            <w:tcBorders>
              <w:top w:val="single" w:sz="4" w:space="0" w:color="FFFFFF"/>
              <w:left w:val="single" w:sz="4" w:space="0" w:color="FFFFFF"/>
              <w:bottom w:val="nil"/>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单位：</w:t>
            </w:r>
            <w:r>
              <w:rPr>
                <w:rFonts w:ascii="宋体" w:hAnsi="宋体" w:cs="宋体" w:hint="eastAsia"/>
                <w:kern w:val="0"/>
                <w:sz w:val="22"/>
                <w:szCs w:val="22"/>
              </w:rPr>
              <w:t>607902902-</w:t>
            </w:r>
            <w:r>
              <w:rPr>
                <w:rFonts w:ascii="宋体" w:hAnsi="宋体" w:cs="宋体" w:hint="eastAsia"/>
                <w:kern w:val="0"/>
                <w:sz w:val="22"/>
                <w:szCs w:val="22"/>
              </w:rPr>
              <w:t>四川省地质矿产勘查开发局成都修配厂</w:t>
            </w:r>
          </w:p>
        </w:tc>
        <w:tc>
          <w:tcPr>
            <w:tcW w:w="983" w:type="dxa"/>
            <w:tcBorders>
              <w:top w:val="nil"/>
              <w:left w:val="nil"/>
              <w:bottom w:val="nil"/>
              <w:right w:val="single" w:sz="4" w:space="0" w:color="FFFFFF"/>
            </w:tcBorders>
            <w:shd w:val="clear" w:color="auto" w:fill="auto"/>
            <w:noWrap/>
            <w:vAlign w:val="center"/>
          </w:tcPr>
          <w:p w:rsidR="00E6014D" w:rsidRDefault="00A04191">
            <w:pPr>
              <w:widowControl/>
              <w:suppressAutoHyphens w:val="0"/>
              <w:jc w:val="center"/>
              <w:rPr>
                <w:rFonts w:ascii="宋体" w:hAnsi="宋体" w:cs="宋体"/>
                <w:kern w:val="0"/>
                <w:sz w:val="22"/>
                <w:szCs w:val="22"/>
              </w:rPr>
            </w:pPr>
            <w:r>
              <w:rPr>
                <w:rFonts w:ascii="宋体" w:hAnsi="宋体" w:cs="宋体" w:hint="eastAsia"/>
                <w:kern w:val="0"/>
                <w:sz w:val="22"/>
                <w:szCs w:val="22"/>
              </w:rPr>
              <w:t xml:space="preserve">　</w:t>
            </w:r>
          </w:p>
        </w:tc>
        <w:tc>
          <w:tcPr>
            <w:tcW w:w="1934" w:type="dxa"/>
            <w:tcBorders>
              <w:top w:val="nil"/>
              <w:left w:val="nil"/>
              <w:bottom w:val="nil"/>
              <w:right w:val="single" w:sz="4" w:space="0" w:color="FFFFFF"/>
            </w:tcBorders>
            <w:shd w:val="clear" w:color="auto" w:fill="auto"/>
            <w:noWrap/>
            <w:vAlign w:val="center"/>
          </w:tcPr>
          <w:p w:rsidR="00E6014D" w:rsidRDefault="00A04191">
            <w:pPr>
              <w:widowControl/>
              <w:suppressAutoHyphens w:val="0"/>
              <w:jc w:val="center"/>
              <w:rPr>
                <w:rFonts w:ascii="宋体" w:hAnsi="宋体" w:cs="宋体"/>
                <w:kern w:val="0"/>
                <w:sz w:val="22"/>
                <w:szCs w:val="22"/>
              </w:rPr>
            </w:pPr>
            <w:r>
              <w:rPr>
                <w:rFonts w:ascii="宋体" w:hAnsi="宋体" w:cs="宋体" w:hint="eastAsia"/>
                <w:kern w:val="0"/>
                <w:sz w:val="22"/>
                <w:szCs w:val="22"/>
              </w:rPr>
              <w:t xml:space="preserve">　</w:t>
            </w:r>
          </w:p>
        </w:tc>
        <w:tc>
          <w:tcPr>
            <w:tcW w:w="1934" w:type="dxa"/>
            <w:tcBorders>
              <w:top w:val="nil"/>
              <w:left w:val="nil"/>
              <w:bottom w:val="nil"/>
              <w:right w:val="single" w:sz="4" w:space="0" w:color="FFFFFF"/>
            </w:tcBorders>
            <w:shd w:val="clear" w:color="auto" w:fill="auto"/>
            <w:noWrap/>
            <w:vAlign w:val="center"/>
          </w:tcPr>
          <w:p w:rsidR="00E6014D" w:rsidRDefault="00A04191">
            <w:pPr>
              <w:widowControl/>
              <w:suppressAutoHyphens w:val="0"/>
              <w:jc w:val="center"/>
              <w:rPr>
                <w:rFonts w:ascii="宋体" w:hAnsi="宋体" w:cs="宋体"/>
                <w:kern w:val="0"/>
                <w:sz w:val="22"/>
                <w:szCs w:val="22"/>
              </w:rPr>
            </w:pPr>
            <w:r>
              <w:rPr>
                <w:rFonts w:ascii="宋体" w:hAnsi="宋体" w:cs="宋体" w:hint="eastAsia"/>
                <w:kern w:val="0"/>
                <w:sz w:val="22"/>
                <w:szCs w:val="22"/>
              </w:rPr>
              <w:t xml:space="preserve">　</w:t>
            </w:r>
          </w:p>
        </w:tc>
        <w:tc>
          <w:tcPr>
            <w:tcW w:w="1570" w:type="dxa"/>
            <w:tcBorders>
              <w:top w:val="nil"/>
              <w:left w:val="nil"/>
              <w:bottom w:val="nil"/>
              <w:right w:val="single" w:sz="4" w:space="0" w:color="FFFFFF"/>
            </w:tcBorders>
            <w:shd w:val="clear" w:color="auto" w:fill="auto"/>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金额单位：万元</w:t>
            </w:r>
          </w:p>
        </w:tc>
      </w:tr>
      <w:tr w:rsidR="00E6014D">
        <w:trPr>
          <w:trHeight w:val="488"/>
          <w:jc w:val="center"/>
        </w:trPr>
        <w:tc>
          <w:tcPr>
            <w:tcW w:w="1360" w:type="dxa"/>
            <w:vMerge w:val="restart"/>
            <w:tcBorders>
              <w:top w:val="single" w:sz="4" w:space="0" w:color="auto"/>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单位编码</w:t>
            </w:r>
          </w:p>
        </w:tc>
        <w:tc>
          <w:tcPr>
            <w:tcW w:w="2615" w:type="dxa"/>
            <w:vMerge w:val="restart"/>
            <w:tcBorders>
              <w:top w:val="single" w:sz="4" w:space="0" w:color="auto"/>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单位名称（科目）</w:t>
            </w:r>
          </w:p>
        </w:tc>
        <w:tc>
          <w:tcPr>
            <w:tcW w:w="9085" w:type="dxa"/>
            <w:gridSpan w:val="6"/>
            <w:tcBorders>
              <w:top w:val="single" w:sz="4" w:space="0" w:color="auto"/>
              <w:left w:val="nil"/>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当年财政拨款预算安排</w:t>
            </w:r>
          </w:p>
        </w:tc>
      </w:tr>
      <w:tr w:rsidR="00E6014D">
        <w:trPr>
          <w:trHeight w:val="488"/>
          <w:jc w:val="center"/>
        </w:trPr>
        <w:tc>
          <w:tcPr>
            <w:tcW w:w="1360"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147" w:type="dxa"/>
            <w:vMerge w:val="restart"/>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合计</w:t>
            </w:r>
          </w:p>
        </w:tc>
        <w:tc>
          <w:tcPr>
            <w:tcW w:w="1517" w:type="dxa"/>
            <w:vMerge w:val="restart"/>
            <w:tcBorders>
              <w:top w:val="nil"/>
              <w:left w:val="single" w:sz="4" w:space="0" w:color="auto"/>
              <w:bottom w:val="single" w:sz="4" w:space="0" w:color="auto"/>
              <w:right w:val="single" w:sz="4" w:space="0" w:color="auto"/>
            </w:tcBorders>
            <w:shd w:val="clear" w:color="EFF2F7" w:fill="EFF2F7"/>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因公出国（境）费用</w:t>
            </w:r>
          </w:p>
        </w:tc>
        <w:tc>
          <w:tcPr>
            <w:tcW w:w="4851" w:type="dxa"/>
            <w:gridSpan w:val="3"/>
            <w:tcBorders>
              <w:top w:val="single" w:sz="4" w:space="0" w:color="auto"/>
              <w:left w:val="nil"/>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1570" w:type="dxa"/>
            <w:vMerge w:val="restart"/>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公务接待费</w:t>
            </w:r>
          </w:p>
        </w:tc>
      </w:tr>
      <w:tr w:rsidR="00E6014D">
        <w:trPr>
          <w:trHeight w:val="488"/>
          <w:jc w:val="center"/>
        </w:trPr>
        <w:tc>
          <w:tcPr>
            <w:tcW w:w="1360"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147" w:type="dxa"/>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517" w:type="dxa"/>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983" w:type="dxa"/>
            <w:tcBorders>
              <w:top w:val="nil"/>
              <w:left w:val="nil"/>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小计</w:t>
            </w:r>
          </w:p>
        </w:tc>
        <w:tc>
          <w:tcPr>
            <w:tcW w:w="1934" w:type="dxa"/>
            <w:tcBorders>
              <w:top w:val="nil"/>
              <w:left w:val="nil"/>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1934" w:type="dxa"/>
            <w:tcBorders>
              <w:top w:val="nil"/>
              <w:left w:val="nil"/>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1570" w:type="dxa"/>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r>
      <w:tr w:rsidR="00E6014D">
        <w:trPr>
          <w:trHeight w:val="458"/>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2615"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w:t>
            </w:r>
            <w:r>
              <w:rPr>
                <w:rFonts w:ascii="宋体" w:hAnsi="宋体" w:cs="宋体" w:hint="eastAsia"/>
                <w:b/>
                <w:bCs/>
                <w:kern w:val="0"/>
                <w:sz w:val="22"/>
                <w:szCs w:val="22"/>
              </w:rPr>
              <w:t xml:space="preserve">    </w:t>
            </w:r>
            <w:r>
              <w:rPr>
                <w:rFonts w:ascii="宋体" w:hAnsi="宋体" w:cs="宋体" w:hint="eastAsia"/>
                <w:b/>
                <w:bCs/>
                <w:kern w:val="0"/>
                <w:sz w:val="22"/>
                <w:szCs w:val="22"/>
              </w:rPr>
              <w:t>计</w:t>
            </w:r>
          </w:p>
        </w:tc>
        <w:tc>
          <w:tcPr>
            <w:tcW w:w="1147"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1517"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983"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1934"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1934"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r>
      <w:tr w:rsidR="00E6014D">
        <w:trPr>
          <w:trHeight w:val="458"/>
          <w:jc w:val="center"/>
        </w:trPr>
        <w:tc>
          <w:tcPr>
            <w:tcW w:w="1360" w:type="dxa"/>
            <w:tcBorders>
              <w:top w:val="nil"/>
              <w:left w:val="single" w:sz="4" w:space="0" w:color="auto"/>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2615"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1147"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17"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983"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934"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934"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7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bl>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A04191">
      <w:pPr>
        <w:pStyle w:val="a7"/>
        <w:widowControl/>
        <w:spacing w:before="0" w:beforeAutospacing="0" w:after="0" w:afterAutospacing="0"/>
        <w:ind w:left="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十二、国有资本经营预算支出表（公开表</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）（此表无具体内容）</w:t>
      </w:r>
    </w:p>
    <w:tbl>
      <w:tblPr>
        <w:tblW w:w="10940" w:type="dxa"/>
        <w:jc w:val="center"/>
        <w:tblLook w:val="04A0" w:firstRow="1" w:lastRow="0" w:firstColumn="1" w:lastColumn="0" w:noHBand="0" w:noVBand="1"/>
      </w:tblPr>
      <w:tblGrid>
        <w:gridCol w:w="740"/>
        <w:gridCol w:w="740"/>
        <w:gridCol w:w="740"/>
        <w:gridCol w:w="1552"/>
        <w:gridCol w:w="3401"/>
        <w:gridCol w:w="976"/>
        <w:gridCol w:w="1221"/>
        <w:gridCol w:w="1570"/>
      </w:tblGrid>
      <w:tr w:rsidR="00E6014D">
        <w:trPr>
          <w:trHeight w:val="327"/>
          <w:jc w:val="center"/>
        </w:trPr>
        <w:tc>
          <w:tcPr>
            <w:tcW w:w="2220" w:type="dxa"/>
            <w:gridSpan w:val="3"/>
            <w:tcBorders>
              <w:top w:val="single" w:sz="4" w:space="0" w:color="FFFFFF"/>
              <w:left w:val="single" w:sz="4" w:space="0" w:color="FFFFFF"/>
              <w:bottom w:val="single" w:sz="4" w:space="0" w:color="FFFFFF"/>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1552" w:type="dxa"/>
            <w:tcBorders>
              <w:top w:val="nil"/>
              <w:left w:val="nil"/>
              <w:bottom w:val="nil"/>
              <w:right w:val="nil"/>
            </w:tcBorders>
            <w:shd w:val="clear" w:color="auto" w:fill="auto"/>
            <w:vAlign w:val="center"/>
          </w:tcPr>
          <w:p w:rsidR="00E6014D" w:rsidRDefault="00A04191">
            <w:pPr>
              <w:widowControl/>
              <w:suppressAutoHyphens w:val="0"/>
              <w:jc w:val="left"/>
              <w:rPr>
                <w:rFonts w:ascii="Courier New" w:hAnsi="Courier New" w:cs="Courier New"/>
                <w:kern w:val="0"/>
                <w:sz w:val="18"/>
                <w:szCs w:val="18"/>
              </w:rPr>
            </w:pPr>
            <w:r>
              <w:rPr>
                <w:rFonts w:ascii="Courier New" w:hAnsi="Courier New" w:cs="Courier New"/>
                <w:kern w:val="0"/>
                <w:sz w:val="18"/>
                <w:szCs w:val="18"/>
              </w:rPr>
              <w:t xml:space="preserve">　</w:t>
            </w:r>
          </w:p>
        </w:tc>
        <w:tc>
          <w:tcPr>
            <w:tcW w:w="3401" w:type="dxa"/>
            <w:tcBorders>
              <w:top w:val="nil"/>
              <w:left w:val="nil"/>
              <w:bottom w:val="nil"/>
              <w:right w:val="nil"/>
            </w:tcBorders>
            <w:shd w:val="clear" w:color="auto" w:fill="auto"/>
            <w:vAlign w:val="center"/>
          </w:tcPr>
          <w:p w:rsidR="00E6014D" w:rsidRDefault="00A04191">
            <w:pPr>
              <w:widowControl/>
              <w:suppressAutoHyphens w:val="0"/>
              <w:jc w:val="left"/>
              <w:rPr>
                <w:rFonts w:ascii="Courier New" w:hAnsi="Courier New" w:cs="Courier New"/>
                <w:kern w:val="0"/>
                <w:sz w:val="18"/>
                <w:szCs w:val="18"/>
              </w:rPr>
            </w:pPr>
            <w:r>
              <w:rPr>
                <w:rFonts w:ascii="Courier New" w:hAnsi="Courier New" w:cs="Courier New"/>
                <w:kern w:val="0"/>
                <w:sz w:val="18"/>
                <w:szCs w:val="18"/>
              </w:rPr>
              <w:t xml:space="preserve">　</w:t>
            </w:r>
          </w:p>
        </w:tc>
        <w:tc>
          <w:tcPr>
            <w:tcW w:w="9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221"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570" w:type="dxa"/>
            <w:tcBorders>
              <w:top w:val="single" w:sz="4" w:space="0" w:color="FFFFFF"/>
              <w:left w:val="nil"/>
              <w:bottom w:val="single" w:sz="4" w:space="0" w:color="FFFFFF"/>
              <w:right w:val="single" w:sz="4" w:space="0" w:color="FFFFFF"/>
            </w:tcBorders>
            <w:shd w:val="clear" w:color="auto" w:fill="auto"/>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表</w:t>
            </w:r>
            <w:r>
              <w:rPr>
                <w:rFonts w:ascii="宋体" w:hAnsi="宋体" w:cs="宋体" w:hint="eastAsia"/>
                <w:kern w:val="0"/>
                <w:sz w:val="22"/>
                <w:szCs w:val="22"/>
              </w:rPr>
              <w:t>5</w:t>
            </w:r>
          </w:p>
        </w:tc>
      </w:tr>
      <w:tr w:rsidR="00E6014D">
        <w:trPr>
          <w:trHeight w:val="458"/>
          <w:jc w:val="center"/>
        </w:trPr>
        <w:tc>
          <w:tcPr>
            <w:tcW w:w="10940" w:type="dxa"/>
            <w:gridSpan w:val="8"/>
            <w:tcBorders>
              <w:top w:val="single" w:sz="4" w:space="0" w:color="FFFFFF"/>
              <w:left w:val="single" w:sz="4" w:space="0" w:color="FFFFFF"/>
              <w:bottom w:val="single" w:sz="4" w:space="0" w:color="FFFFFF"/>
              <w:right w:val="single" w:sz="4" w:space="0" w:color="FFFFFF"/>
            </w:tcBorders>
            <w:shd w:val="clear" w:color="auto" w:fill="auto"/>
            <w:noWrap/>
            <w:vAlign w:val="center"/>
          </w:tcPr>
          <w:p w:rsidR="00E6014D" w:rsidRDefault="00A04191">
            <w:pPr>
              <w:widowControl/>
              <w:suppressAutoHyphens w:val="0"/>
              <w:jc w:val="center"/>
              <w:rPr>
                <w:rFonts w:ascii="宋体" w:hAnsi="宋体" w:cs="宋体"/>
                <w:b/>
                <w:bCs/>
                <w:kern w:val="0"/>
                <w:sz w:val="32"/>
                <w:szCs w:val="32"/>
              </w:rPr>
            </w:pPr>
            <w:r>
              <w:rPr>
                <w:rFonts w:ascii="宋体" w:hAnsi="宋体" w:cs="宋体" w:hint="eastAsia"/>
                <w:b/>
                <w:bCs/>
                <w:kern w:val="0"/>
                <w:sz w:val="32"/>
                <w:szCs w:val="32"/>
              </w:rPr>
              <w:t>国有资本经营预算支出预算表</w:t>
            </w:r>
          </w:p>
        </w:tc>
      </w:tr>
      <w:tr w:rsidR="00E6014D">
        <w:trPr>
          <w:trHeight w:val="390"/>
          <w:jc w:val="center"/>
        </w:trPr>
        <w:tc>
          <w:tcPr>
            <w:tcW w:w="7173" w:type="dxa"/>
            <w:gridSpan w:val="5"/>
            <w:tcBorders>
              <w:top w:val="single" w:sz="4" w:space="0" w:color="FFFFFF"/>
              <w:left w:val="single" w:sz="4" w:space="0" w:color="FFFFFF"/>
              <w:bottom w:val="nil"/>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单位：</w:t>
            </w:r>
            <w:r>
              <w:rPr>
                <w:rFonts w:ascii="宋体" w:hAnsi="宋体" w:cs="宋体" w:hint="eastAsia"/>
                <w:kern w:val="0"/>
                <w:sz w:val="22"/>
                <w:szCs w:val="22"/>
              </w:rPr>
              <w:t>607902902-</w:t>
            </w:r>
            <w:r>
              <w:rPr>
                <w:rFonts w:ascii="宋体" w:hAnsi="宋体" w:cs="宋体" w:hint="eastAsia"/>
                <w:kern w:val="0"/>
                <w:sz w:val="22"/>
                <w:szCs w:val="22"/>
              </w:rPr>
              <w:t>四川省地质矿产勘查开发局成都修配厂</w:t>
            </w:r>
          </w:p>
        </w:tc>
        <w:tc>
          <w:tcPr>
            <w:tcW w:w="976" w:type="dxa"/>
            <w:tcBorders>
              <w:top w:val="nil"/>
              <w:left w:val="nil"/>
              <w:bottom w:val="nil"/>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221" w:type="dxa"/>
            <w:tcBorders>
              <w:top w:val="nil"/>
              <w:left w:val="nil"/>
              <w:bottom w:val="nil"/>
              <w:right w:val="single" w:sz="4" w:space="0" w:color="FFFFFF"/>
            </w:tcBorders>
            <w:shd w:val="clear" w:color="auto" w:fill="auto"/>
            <w:noWrap/>
            <w:vAlign w:val="center"/>
          </w:tcPr>
          <w:p w:rsidR="00E6014D" w:rsidRDefault="00A04191">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570" w:type="dxa"/>
            <w:tcBorders>
              <w:top w:val="nil"/>
              <w:left w:val="nil"/>
              <w:bottom w:val="nil"/>
              <w:right w:val="single" w:sz="4" w:space="0" w:color="FFFFFF"/>
            </w:tcBorders>
            <w:shd w:val="clear" w:color="auto" w:fill="auto"/>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金额单位：万元</w:t>
            </w:r>
          </w:p>
        </w:tc>
      </w:tr>
      <w:tr w:rsidR="00E6014D">
        <w:trPr>
          <w:trHeight w:val="488"/>
          <w:jc w:val="center"/>
        </w:trPr>
        <w:tc>
          <w:tcPr>
            <w:tcW w:w="7173" w:type="dxa"/>
            <w:gridSpan w:val="5"/>
            <w:tcBorders>
              <w:top w:val="single" w:sz="4" w:space="0" w:color="auto"/>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w:t>
            </w:r>
            <w:r>
              <w:rPr>
                <w:rFonts w:ascii="宋体" w:hAnsi="宋体" w:cs="宋体" w:hint="eastAsia"/>
                <w:b/>
                <w:bCs/>
                <w:kern w:val="0"/>
                <w:sz w:val="22"/>
                <w:szCs w:val="22"/>
              </w:rPr>
              <w:t xml:space="preserve">    </w:t>
            </w:r>
            <w:r>
              <w:rPr>
                <w:rFonts w:ascii="宋体" w:hAnsi="宋体" w:cs="宋体" w:hint="eastAsia"/>
                <w:b/>
                <w:bCs/>
                <w:kern w:val="0"/>
                <w:sz w:val="22"/>
                <w:szCs w:val="22"/>
              </w:rPr>
              <w:t>目</w:t>
            </w:r>
          </w:p>
        </w:tc>
        <w:tc>
          <w:tcPr>
            <w:tcW w:w="3767" w:type="dxa"/>
            <w:gridSpan w:val="3"/>
            <w:tcBorders>
              <w:top w:val="single" w:sz="4" w:space="0" w:color="auto"/>
              <w:left w:val="nil"/>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本年国有资本经营预算支出</w:t>
            </w:r>
          </w:p>
        </w:tc>
      </w:tr>
      <w:tr w:rsidR="00E6014D">
        <w:trPr>
          <w:trHeight w:val="488"/>
          <w:jc w:val="center"/>
        </w:trPr>
        <w:tc>
          <w:tcPr>
            <w:tcW w:w="2220" w:type="dxa"/>
            <w:gridSpan w:val="3"/>
            <w:tcBorders>
              <w:top w:val="single" w:sz="4" w:space="0" w:color="auto"/>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科目编码</w:t>
            </w:r>
          </w:p>
        </w:tc>
        <w:tc>
          <w:tcPr>
            <w:tcW w:w="1552" w:type="dxa"/>
            <w:vMerge w:val="restart"/>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单位代码</w:t>
            </w:r>
          </w:p>
        </w:tc>
        <w:tc>
          <w:tcPr>
            <w:tcW w:w="3401" w:type="dxa"/>
            <w:vMerge w:val="restart"/>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单位名称（科目）</w:t>
            </w:r>
          </w:p>
        </w:tc>
        <w:tc>
          <w:tcPr>
            <w:tcW w:w="976" w:type="dxa"/>
            <w:vMerge w:val="restart"/>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合计</w:t>
            </w:r>
          </w:p>
        </w:tc>
        <w:tc>
          <w:tcPr>
            <w:tcW w:w="1221" w:type="dxa"/>
            <w:vMerge w:val="restart"/>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基本支出</w:t>
            </w:r>
          </w:p>
        </w:tc>
        <w:tc>
          <w:tcPr>
            <w:tcW w:w="1570" w:type="dxa"/>
            <w:vMerge w:val="restart"/>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项目支出</w:t>
            </w:r>
          </w:p>
        </w:tc>
      </w:tr>
      <w:tr w:rsidR="00E6014D">
        <w:trPr>
          <w:trHeight w:val="488"/>
          <w:jc w:val="center"/>
        </w:trPr>
        <w:tc>
          <w:tcPr>
            <w:tcW w:w="740" w:type="dxa"/>
            <w:tcBorders>
              <w:top w:val="nil"/>
              <w:left w:val="single" w:sz="4" w:space="0" w:color="auto"/>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类</w:t>
            </w:r>
          </w:p>
        </w:tc>
        <w:tc>
          <w:tcPr>
            <w:tcW w:w="740" w:type="dxa"/>
            <w:tcBorders>
              <w:top w:val="nil"/>
              <w:left w:val="nil"/>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款</w:t>
            </w:r>
          </w:p>
        </w:tc>
        <w:tc>
          <w:tcPr>
            <w:tcW w:w="740" w:type="dxa"/>
            <w:tcBorders>
              <w:top w:val="nil"/>
              <w:left w:val="nil"/>
              <w:bottom w:val="single" w:sz="4" w:space="0" w:color="auto"/>
              <w:right w:val="single" w:sz="4" w:space="0" w:color="auto"/>
            </w:tcBorders>
            <w:shd w:val="clear" w:color="EFF2F7" w:fill="EFF2F7"/>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w:t>
            </w:r>
          </w:p>
        </w:tc>
        <w:tc>
          <w:tcPr>
            <w:tcW w:w="1552" w:type="dxa"/>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3401" w:type="dxa"/>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976" w:type="dxa"/>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221" w:type="dxa"/>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c>
          <w:tcPr>
            <w:tcW w:w="1570" w:type="dxa"/>
            <w:vMerge/>
            <w:tcBorders>
              <w:top w:val="nil"/>
              <w:left w:val="single" w:sz="4" w:space="0" w:color="auto"/>
              <w:bottom w:val="single" w:sz="4" w:space="0" w:color="auto"/>
              <w:right w:val="single" w:sz="4" w:space="0" w:color="auto"/>
            </w:tcBorders>
            <w:vAlign w:val="center"/>
          </w:tcPr>
          <w:p w:rsidR="00E6014D" w:rsidRDefault="00E6014D">
            <w:pPr>
              <w:widowControl/>
              <w:suppressAutoHyphens w:val="0"/>
              <w:jc w:val="left"/>
              <w:rPr>
                <w:rFonts w:ascii="宋体" w:hAnsi="宋体" w:cs="宋体"/>
                <w:b/>
                <w:bCs/>
                <w:kern w:val="0"/>
                <w:sz w:val="22"/>
                <w:szCs w:val="22"/>
              </w:rPr>
            </w:pPr>
          </w:p>
        </w:tc>
      </w:tr>
      <w:tr w:rsidR="00E6014D">
        <w:trPr>
          <w:trHeight w:val="458"/>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1552"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3401"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w:t>
            </w:r>
            <w:r>
              <w:rPr>
                <w:rFonts w:ascii="宋体" w:hAnsi="宋体" w:cs="宋体" w:hint="eastAsia"/>
                <w:b/>
                <w:bCs/>
                <w:kern w:val="0"/>
                <w:sz w:val="22"/>
                <w:szCs w:val="22"/>
              </w:rPr>
              <w:t xml:space="preserve">    </w:t>
            </w:r>
            <w:r>
              <w:rPr>
                <w:rFonts w:ascii="宋体" w:hAnsi="宋体" w:cs="宋体" w:hint="eastAsia"/>
                <w:b/>
                <w:bCs/>
                <w:kern w:val="0"/>
                <w:sz w:val="22"/>
                <w:szCs w:val="22"/>
              </w:rPr>
              <w:t>计</w:t>
            </w:r>
          </w:p>
        </w:tc>
        <w:tc>
          <w:tcPr>
            <w:tcW w:w="976"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1221"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1570"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r>
      <w:tr w:rsidR="00E6014D">
        <w:trPr>
          <w:trHeight w:val="458"/>
          <w:jc w:val="center"/>
        </w:trPr>
        <w:tc>
          <w:tcPr>
            <w:tcW w:w="740" w:type="dxa"/>
            <w:tcBorders>
              <w:top w:val="nil"/>
              <w:left w:val="single" w:sz="4" w:space="0" w:color="auto"/>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74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1552"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3401"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976" w:type="dxa"/>
            <w:tcBorders>
              <w:top w:val="nil"/>
              <w:left w:val="nil"/>
              <w:bottom w:val="single" w:sz="4" w:space="0" w:color="auto"/>
              <w:right w:val="single" w:sz="4" w:space="0" w:color="auto"/>
            </w:tcBorders>
            <w:shd w:val="clear" w:color="auto" w:fill="auto"/>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221"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70" w:type="dxa"/>
            <w:tcBorders>
              <w:top w:val="nil"/>
              <w:left w:val="nil"/>
              <w:bottom w:val="single" w:sz="4" w:space="0" w:color="auto"/>
              <w:right w:val="single" w:sz="4" w:space="0" w:color="auto"/>
            </w:tcBorders>
            <w:shd w:val="clear" w:color="FFFFFF" w:fill="FFFFFF"/>
            <w:noWrap/>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bl>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十三、</w:t>
      </w:r>
      <w:r>
        <w:rPr>
          <w:rFonts w:ascii="Times New Roman" w:eastAsia="仿宋_GB2312" w:hAnsi="Times New Roman" w:cs="仿宋_GB2312" w:hint="eastAsia"/>
          <w:sz w:val="32"/>
          <w:szCs w:val="32"/>
        </w:rPr>
        <w:t>单位</w:t>
      </w:r>
      <w:r>
        <w:rPr>
          <w:rFonts w:ascii="Times New Roman" w:eastAsia="仿宋_GB2312" w:hAnsi="Times New Roman" w:cs="仿宋_GB2312"/>
          <w:sz w:val="32"/>
          <w:szCs w:val="32"/>
        </w:rPr>
        <w:t>预算项目支出绩效目标表（公开表</w:t>
      </w:r>
      <w:r>
        <w:rPr>
          <w:rFonts w:ascii="Times New Roman" w:eastAsia="仿宋_GB2312" w:hAnsi="Times New Roman" w:cs="仿宋_GB2312"/>
          <w:sz w:val="32"/>
          <w:szCs w:val="32"/>
        </w:rPr>
        <w:t>6</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（此表无具体内容）</w:t>
      </w:r>
    </w:p>
    <w:tbl>
      <w:tblPr>
        <w:tblW w:w="15040" w:type="dxa"/>
        <w:jc w:val="center"/>
        <w:tblLook w:val="04A0" w:firstRow="1" w:lastRow="0" w:firstColumn="1" w:lastColumn="0" w:noHBand="0" w:noVBand="1"/>
      </w:tblPr>
      <w:tblGrid>
        <w:gridCol w:w="1120"/>
        <w:gridCol w:w="1120"/>
        <w:gridCol w:w="1120"/>
        <w:gridCol w:w="1120"/>
        <w:gridCol w:w="1320"/>
        <w:gridCol w:w="1320"/>
        <w:gridCol w:w="1320"/>
        <w:gridCol w:w="1320"/>
        <w:gridCol w:w="1320"/>
        <w:gridCol w:w="1320"/>
        <w:gridCol w:w="1320"/>
        <w:gridCol w:w="1320"/>
      </w:tblGrid>
      <w:tr w:rsidR="00E6014D">
        <w:trPr>
          <w:trHeight w:val="270"/>
          <w:jc w:val="center"/>
        </w:trPr>
        <w:tc>
          <w:tcPr>
            <w:tcW w:w="11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1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1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1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3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3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3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3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3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3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3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320" w:type="dxa"/>
            <w:tcBorders>
              <w:top w:val="nil"/>
              <w:left w:val="nil"/>
              <w:bottom w:val="nil"/>
              <w:right w:val="nil"/>
            </w:tcBorders>
            <w:shd w:val="clear" w:color="auto" w:fill="auto"/>
            <w:noWrap/>
            <w:vAlign w:val="center"/>
          </w:tcPr>
          <w:p w:rsidR="00E6014D" w:rsidRDefault="00A04191">
            <w:pPr>
              <w:widowControl/>
              <w:suppressAutoHyphens w:val="0"/>
              <w:jc w:val="right"/>
              <w:rPr>
                <w:rFonts w:ascii="宋体" w:hAnsi="宋体" w:cs="宋体"/>
                <w:color w:val="000000"/>
                <w:kern w:val="0"/>
                <w:sz w:val="22"/>
                <w:szCs w:val="22"/>
              </w:rPr>
            </w:pPr>
            <w:r>
              <w:rPr>
                <w:rFonts w:ascii="宋体" w:hAnsi="宋体" w:cs="宋体" w:hint="eastAsia"/>
                <w:color w:val="000000"/>
                <w:kern w:val="0"/>
                <w:sz w:val="22"/>
                <w:szCs w:val="22"/>
              </w:rPr>
              <w:t>表</w:t>
            </w:r>
            <w:r>
              <w:rPr>
                <w:rFonts w:ascii="宋体" w:hAnsi="宋体" w:cs="宋体" w:hint="eastAsia"/>
                <w:color w:val="000000"/>
                <w:kern w:val="0"/>
                <w:sz w:val="22"/>
                <w:szCs w:val="22"/>
              </w:rPr>
              <w:t>6</w:t>
            </w:r>
          </w:p>
        </w:tc>
      </w:tr>
      <w:tr w:rsidR="00E6014D">
        <w:trPr>
          <w:trHeight w:val="900"/>
          <w:jc w:val="center"/>
        </w:trPr>
        <w:tc>
          <w:tcPr>
            <w:tcW w:w="15040" w:type="dxa"/>
            <w:gridSpan w:val="12"/>
            <w:tcBorders>
              <w:top w:val="single" w:sz="4" w:space="0" w:color="FFFFFF"/>
              <w:left w:val="single" w:sz="4" w:space="0" w:color="FFFFFF"/>
              <w:bottom w:val="single" w:sz="4" w:space="0" w:color="FFFFFF"/>
              <w:right w:val="single" w:sz="4" w:space="0" w:color="FFFFFF"/>
            </w:tcBorders>
            <w:shd w:val="clear" w:color="auto" w:fill="auto"/>
            <w:vAlign w:val="center"/>
          </w:tcPr>
          <w:p w:rsidR="00E6014D" w:rsidRDefault="00A04191">
            <w:pPr>
              <w:widowControl/>
              <w:suppressAutoHyphens w:val="0"/>
              <w:jc w:val="center"/>
              <w:rPr>
                <w:rFonts w:ascii="宋体" w:hAnsi="宋体" w:cs="宋体"/>
                <w:b/>
                <w:bCs/>
                <w:kern w:val="0"/>
                <w:sz w:val="40"/>
                <w:szCs w:val="40"/>
              </w:rPr>
            </w:pPr>
            <w:r>
              <w:rPr>
                <w:rFonts w:ascii="宋体" w:hAnsi="宋体" w:cs="宋体" w:hint="eastAsia"/>
                <w:b/>
                <w:bCs/>
                <w:kern w:val="0"/>
                <w:sz w:val="40"/>
                <w:szCs w:val="40"/>
              </w:rPr>
              <w:t>单位预算项目支出绩效目标表</w:t>
            </w:r>
          </w:p>
        </w:tc>
      </w:tr>
      <w:tr w:rsidR="00E6014D">
        <w:trPr>
          <w:trHeight w:val="342"/>
          <w:jc w:val="center"/>
        </w:trPr>
        <w:tc>
          <w:tcPr>
            <w:tcW w:w="4480" w:type="dxa"/>
            <w:gridSpan w:val="4"/>
            <w:tcBorders>
              <w:top w:val="single" w:sz="4" w:space="0" w:color="FFFFFF"/>
              <w:left w:val="single" w:sz="4" w:space="0" w:color="FFFFFF"/>
              <w:bottom w:val="nil"/>
              <w:right w:val="single" w:sz="4" w:space="0" w:color="FFFFFF"/>
            </w:tcBorders>
            <w:shd w:val="clear" w:color="auto" w:fill="auto"/>
            <w:vAlign w:val="center"/>
          </w:tcPr>
          <w:p w:rsidR="00E6014D" w:rsidRDefault="00A04191">
            <w:pPr>
              <w:widowControl/>
              <w:suppressAutoHyphens w:val="0"/>
              <w:jc w:val="center"/>
              <w:rPr>
                <w:rFonts w:ascii="宋体" w:hAnsi="宋体" w:cs="宋体"/>
                <w:kern w:val="0"/>
                <w:sz w:val="22"/>
                <w:szCs w:val="22"/>
              </w:rPr>
            </w:pPr>
            <w:r>
              <w:rPr>
                <w:rFonts w:ascii="宋体" w:hAnsi="宋体" w:cs="宋体" w:hint="eastAsia"/>
                <w:kern w:val="0"/>
                <w:sz w:val="22"/>
                <w:szCs w:val="22"/>
              </w:rPr>
              <w:t xml:space="preserve">　</w:t>
            </w:r>
          </w:p>
        </w:tc>
        <w:tc>
          <w:tcPr>
            <w:tcW w:w="1320" w:type="dxa"/>
            <w:tcBorders>
              <w:top w:val="nil"/>
              <w:left w:val="nil"/>
              <w:bottom w:val="nil"/>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1320" w:type="dxa"/>
            <w:tcBorders>
              <w:top w:val="nil"/>
              <w:left w:val="nil"/>
              <w:bottom w:val="nil"/>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1320" w:type="dxa"/>
            <w:tcBorders>
              <w:top w:val="nil"/>
              <w:left w:val="nil"/>
              <w:bottom w:val="nil"/>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1320" w:type="dxa"/>
            <w:tcBorders>
              <w:top w:val="nil"/>
              <w:left w:val="nil"/>
              <w:bottom w:val="nil"/>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1320" w:type="dxa"/>
            <w:tcBorders>
              <w:top w:val="nil"/>
              <w:left w:val="nil"/>
              <w:bottom w:val="nil"/>
              <w:right w:val="single" w:sz="4" w:space="0" w:color="FFFFFF"/>
            </w:tcBorders>
            <w:shd w:val="clear" w:color="auto" w:fill="auto"/>
            <w:vAlign w:val="center"/>
          </w:tcPr>
          <w:p w:rsidR="00E6014D" w:rsidRDefault="00A04191">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3960" w:type="dxa"/>
            <w:gridSpan w:val="3"/>
            <w:tcBorders>
              <w:top w:val="single" w:sz="4" w:space="0" w:color="FFFFFF"/>
              <w:left w:val="nil"/>
              <w:bottom w:val="nil"/>
              <w:right w:val="single" w:sz="4" w:space="0" w:color="FFFFFF"/>
            </w:tcBorders>
            <w:shd w:val="clear" w:color="auto" w:fill="auto"/>
            <w:vAlign w:val="center"/>
          </w:tcPr>
          <w:p w:rsidR="00E6014D" w:rsidRDefault="00A04191">
            <w:pPr>
              <w:widowControl/>
              <w:suppressAutoHyphens w:val="0"/>
              <w:jc w:val="right"/>
              <w:rPr>
                <w:rFonts w:ascii="宋体" w:hAnsi="宋体" w:cs="宋体"/>
                <w:kern w:val="0"/>
                <w:sz w:val="22"/>
                <w:szCs w:val="22"/>
              </w:rPr>
            </w:pPr>
            <w:r>
              <w:rPr>
                <w:rFonts w:ascii="宋体" w:hAnsi="宋体" w:cs="宋体" w:hint="eastAsia"/>
                <w:kern w:val="0"/>
                <w:sz w:val="22"/>
                <w:szCs w:val="22"/>
              </w:rPr>
              <w:t>金额单位：万元</w:t>
            </w:r>
          </w:p>
        </w:tc>
      </w:tr>
      <w:tr w:rsidR="00E6014D">
        <w:trPr>
          <w:trHeight w:val="660"/>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14D" w:rsidRDefault="00A04191">
            <w:pPr>
              <w:widowControl/>
              <w:suppressAutoHyphens w:val="0"/>
              <w:jc w:val="center"/>
              <w:rPr>
                <w:rFonts w:ascii="宋体" w:hAnsi="宋体" w:cs="宋体"/>
                <w:kern w:val="0"/>
                <w:sz w:val="24"/>
              </w:rPr>
            </w:pPr>
            <w:r>
              <w:rPr>
                <w:rFonts w:ascii="宋体" w:hAnsi="宋体" w:cs="宋体" w:hint="eastAsia"/>
                <w:kern w:val="0"/>
                <w:sz w:val="24"/>
              </w:rPr>
              <w:t>单位名称</w:t>
            </w:r>
          </w:p>
        </w:tc>
        <w:tc>
          <w:tcPr>
            <w:tcW w:w="1120" w:type="dxa"/>
            <w:tcBorders>
              <w:top w:val="single" w:sz="4" w:space="0" w:color="000000"/>
              <w:left w:val="nil"/>
              <w:bottom w:val="single" w:sz="4" w:space="0" w:color="000000"/>
              <w:right w:val="single" w:sz="4" w:space="0" w:color="000000"/>
            </w:tcBorders>
            <w:shd w:val="clear" w:color="auto" w:fill="auto"/>
            <w:noWrap/>
            <w:vAlign w:val="center"/>
          </w:tcPr>
          <w:p w:rsidR="00E6014D" w:rsidRDefault="00A04191">
            <w:pPr>
              <w:widowControl/>
              <w:suppressAutoHyphens w:val="0"/>
              <w:jc w:val="center"/>
              <w:rPr>
                <w:rFonts w:ascii="宋体" w:hAnsi="宋体" w:cs="宋体"/>
                <w:kern w:val="0"/>
                <w:sz w:val="24"/>
              </w:rPr>
            </w:pPr>
            <w:r>
              <w:rPr>
                <w:rFonts w:ascii="宋体" w:hAnsi="宋体" w:cs="宋体" w:hint="eastAsia"/>
                <w:kern w:val="0"/>
                <w:sz w:val="24"/>
              </w:rPr>
              <w:t>项目名称</w:t>
            </w:r>
          </w:p>
        </w:tc>
        <w:tc>
          <w:tcPr>
            <w:tcW w:w="1120" w:type="dxa"/>
            <w:tcBorders>
              <w:top w:val="single" w:sz="4" w:space="0" w:color="000000"/>
              <w:left w:val="nil"/>
              <w:bottom w:val="single" w:sz="4" w:space="0" w:color="000000"/>
              <w:right w:val="single" w:sz="4" w:space="0" w:color="000000"/>
            </w:tcBorders>
            <w:shd w:val="clear" w:color="auto" w:fill="auto"/>
            <w:noWrap/>
            <w:vAlign w:val="center"/>
          </w:tcPr>
          <w:p w:rsidR="00E6014D" w:rsidRDefault="00A04191">
            <w:pPr>
              <w:widowControl/>
              <w:suppressAutoHyphens w:val="0"/>
              <w:jc w:val="center"/>
              <w:rPr>
                <w:rFonts w:ascii="宋体" w:hAnsi="宋体" w:cs="宋体"/>
                <w:kern w:val="0"/>
                <w:sz w:val="24"/>
              </w:rPr>
            </w:pPr>
            <w:r>
              <w:rPr>
                <w:rFonts w:ascii="宋体" w:hAnsi="宋体" w:cs="宋体" w:hint="eastAsia"/>
                <w:kern w:val="0"/>
                <w:sz w:val="24"/>
              </w:rPr>
              <w:t>预算数</w:t>
            </w:r>
          </w:p>
        </w:tc>
        <w:tc>
          <w:tcPr>
            <w:tcW w:w="1120" w:type="dxa"/>
            <w:tcBorders>
              <w:top w:val="single" w:sz="4" w:space="0" w:color="000000"/>
              <w:left w:val="nil"/>
              <w:bottom w:val="single" w:sz="4" w:space="0" w:color="000000"/>
              <w:right w:val="single" w:sz="4" w:space="0" w:color="000000"/>
            </w:tcBorders>
            <w:shd w:val="clear" w:color="auto" w:fill="auto"/>
            <w:vAlign w:val="center"/>
          </w:tcPr>
          <w:p w:rsidR="00E6014D" w:rsidRDefault="00A04191">
            <w:pPr>
              <w:widowControl/>
              <w:suppressAutoHyphens w:val="0"/>
              <w:jc w:val="center"/>
              <w:rPr>
                <w:rFonts w:ascii="宋体" w:hAnsi="宋体" w:cs="宋体"/>
                <w:kern w:val="0"/>
                <w:sz w:val="24"/>
              </w:rPr>
            </w:pPr>
            <w:r>
              <w:rPr>
                <w:rFonts w:ascii="宋体" w:hAnsi="宋体" w:cs="宋体" w:hint="eastAsia"/>
                <w:kern w:val="0"/>
                <w:sz w:val="24"/>
              </w:rPr>
              <w:t>年度目标</w:t>
            </w:r>
          </w:p>
        </w:tc>
        <w:tc>
          <w:tcPr>
            <w:tcW w:w="1320" w:type="dxa"/>
            <w:tcBorders>
              <w:top w:val="single" w:sz="4" w:space="0" w:color="000000"/>
              <w:left w:val="nil"/>
              <w:bottom w:val="single" w:sz="4" w:space="0" w:color="000000"/>
              <w:right w:val="single" w:sz="4" w:space="0" w:color="000000"/>
            </w:tcBorders>
            <w:shd w:val="clear" w:color="auto" w:fill="auto"/>
            <w:noWrap/>
            <w:vAlign w:val="center"/>
          </w:tcPr>
          <w:p w:rsidR="00E6014D" w:rsidRDefault="00A04191">
            <w:pPr>
              <w:widowControl/>
              <w:suppressAutoHyphens w:val="0"/>
              <w:jc w:val="center"/>
              <w:rPr>
                <w:rFonts w:ascii="宋体" w:hAnsi="宋体" w:cs="宋体"/>
                <w:kern w:val="0"/>
                <w:sz w:val="24"/>
              </w:rPr>
            </w:pPr>
            <w:r>
              <w:rPr>
                <w:rFonts w:ascii="宋体" w:hAnsi="宋体" w:cs="宋体" w:hint="eastAsia"/>
                <w:kern w:val="0"/>
                <w:sz w:val="24"/>
              </w:rPr>
              <w:t>一级指标</w:t>
            </w:r>
          </w:p>
        </w:tc>
        <w:tc>
          <w:tcPr>
            <w:tcW w:w="1320" w:type="dxa"/>
            <w:tcBorders>
              <w:top w:val="single" w:sz="4" w:space="0" w:color="000000"/>
              <w:left w:val="nil"/>
              <w:bottom w:val="single" w:sz="4" w:space="0" w:color="000000"/>
              <w:right w:val="single" w:sz="4" w:space="0" w:color="000000"/>
            </w:tcBorders>
            <w:shd w:val="clear" w:color="auto" w:fill="auto"/>
            <w:noWrap/>
            <w:vAlign w:val="center"/>
          </w:tcPr>
          <w:p w:rsidR="00E6014D" w:rsidRDefault="00A04191">
            <w:pPr>
              <w:widowControl/>
              <w:suppressAutoHyphens w:val="0"/>
              <w:jc w:val="center"/>
              <w:rPr>
                <w:rFonts w:ascii="宋体" w:hAnsi="宋体" w:cs="宋体"/>
                <w:kern w:val="0"/>
                <w:sz w:val="24"/>
              </w:rPr>
            </w:pPr>
            <w:r>
              <w:rPr>
                <w:rFonts w:ascii="宋体" w:hAnsi="宋体" w:cs="宋体" w:hint="eastAsia"/>
                <w:kern w:val="0"/>
                <w:sz w:val="24"/>
              </w:rPr>
              <w:t>二级指标</w:t>
            </w:r>
          </w:p>
        </w:tc>
        <w:tc>
          <w:tcPr>
            <w:tcW w:w="1320" w:type="dxa"/>
            <w:tcBorders>
              <w:top w:val="single" w:sz="4" w:space="0" w:color="000000"/>
              <w:left w:val="nil"/>
              <w:bottom w:val="single" w:sz="4" w:space="0" w:color="000000"/>
              <w:right w:val="single" w:sz="4" w:space="0" w:color="000000"/>
            </w:tcBorders>
            <w:shd w:val="clear" w:color="auto" w:fill="auto"/>
            <w:noWrap/>
            <w:vAlign w:val="center"/>
          </w:tcPr>
          <w:p w:rsidR="00E6014D" w:rsidRDefault="00A04191">
            <w:pPr>
              <w:widowControl/>
              <w:suppressAutoHyphens w:val="0"/>
              <w:jc w:val="center"/>
              <w:rPr>
                <w:rFonts w:ascii="宋体" w:hAnsi="宋体" w:cs="宋体"/>
                <w:kern w:val="0"/>
                <w:sz w:val="24"/>
              </w:rPr>
            </w:pPr>
            <w:r>
              <w:rPr>
                <w:rFonts w:ascii="宋体" w:hAnsi="宋体" w:cs="宋体" w:hint="eastAsia"/>
                <w:kern w:val="0"/>
                <w:sz w:val="24"/>
              </w:rPr>
              <w:t>三级指标</w:t>
            </w:r>
          </w:p>
        </w:tc>
        <w:tc>
          <w:tcPr>
            <w:tcW w:w="1320" w:type="dxa"/>
            <w:tcBorders>
              <w:top w:val="single" w:sz="4" w:space="0" w:color="000000"/>
              <w:left w:val="nil"/>
              <w:bottom w:val="single" w:sz="4" w:space="0" w:color="000000"/>
              <w:right w:val="single" w:sz="4" w:space="0" w:color="000000"/>
            </w:tcBorders>
            <w:shd w:val="clear" w:color="auto" w:fill="auto"/>
            <w:noWrap/>
            <w:vAlign w:val="center"/>
          </w:tcPr>
          <w:p w:rsidR="00E6014D" w:rsidRDefault="00A04191">
            <w:pPr>
              <w:widowControl/>
              <w:suppressAutoHyphens w:val="0"/>
              <w:jc w:val="center"/>
              <w:rPr>
                <w:rFonts w:ascii="宋体" w:hAnsi="宋体" w:cs="宋体"/>
                <w:kern w:val="0"/>
                <w:sz w:val="24"/>
              </w:rPr>
            </w:pPr>
            <w:r>
              <w:rPr>
                <w:rFonts w:ascii="宋体" w:hAnsi="宋体" w:cs="宋体" w:hint="eastAsia"/>
                <w:kern w:val="0"/>
                <w:sz w:val="24"/>
              </w:rPr>
              <w:t>指标性质</w:t>
            </w:r>
          </w:p>
        </w:tc>
        <w:tc>
          <w:tcPr>
            <w:tcW w:w="1320" w:type="dxa"/>
            <w:tcBorders>
              <w:top w:val="single" w:sz="4" w:space="0" w:color="000000"/>
              <w:left w:val="nil"/>
              <w:bottom w:val="single" w:sz="4" w:space="0" w:color="000000"/>
              <w:right w:val="single" w:sz="4" w:space="0" w:color="000000"/>
            </w:tcBorders>
            <w:shd w:val="clear" w:color="auto" w:fill="auto"/>
            <w:noWrap/>
            <w:vAlign w:val="center"/>
          </w:tcPr>
          <w:p w:rsidR="00E6014D" w:rsidRDefault="00A04191">
            <w:pPr>
              <w:widowControl/>
              <w:suppressAutoHyphens w:val="0"/>
              <w:jc w:val="center"/>
              <w:rPr>
                <w:rFonts w:ascii="宋体" w:hAnsi="宋体" w:cs="宋体"/>
                <w:kern w:val="0"/>
                <w:sz w:val="24"/>
              </w:rPr>
            </w:pPr>
            <w:r>
              <w:rPr>
                <w:rFonts w:ascii="宋体" w:hAnsi="宋体" w:cs="宋体" w:hint="eastAsia"/>
                <w:kern w:val="0"/>
                <w:sz w:val="24"/>
              </w:rPr>
              <w:t>指标值</w:t>
            </w:r>
          </w:p>
        </w:tc>
        <w:tc>
          <w:tcPr>
            <w:tcW w:w="1320" w:type="dxa"/>
            <w:tcBorders>
              <w:top w:val="single" w:sz="4" w:space="0" w:color="000000"/>
              <w:left w:val="nil"/>
              <w:bottom w:val="single" w:sz="4" w:space="0" w:color="000000"/>
              <w:right w:val="single" w:sz="4" w:space="0" w:color="000000"/>
            </w:tcBorders>
            <w:shd w:val="clear" w:color="auto" w:fill="auto"/>
            <w:noWrap/>
            <w:vAlign w:val="center"/>
          </w:tcPr>
          <w:p w:rsidR="00E6014D" w:rsidRDefault="00A04191">
            <w:pPr>
              <w:widowControl/>
              <w:suppressAutoHyphens w:val="0"/>
              <w:jc w:val="center"/>
              <w:rPr>
                <w:rFonts w:ascii="宋体" w:hAnsi="宋体" w:cs="宋体"/>
                <w:kern w:val="0"/>
                <w:sz w:val="24"/>
              </w:rPr>
            </w:pPr>
            <w:r>
              <w:rPr>
                <w:rFonts w:ascii="宋体" w:hAnsi="宋体" w:cs="宋体" w:hint="eastAsia"/>
                <w:kern w:val="0"/>
                <w:sz w:val="24"/>
              </w:rPr>
              <w:t>度量单位</w:t>
            </w:r>
          </w:p>
        </w:tc>
        <w:tc>
          <w:tcPr>
            <w:tcW w:w="1320" w:type="dxa"/>
            <w:tcBorders>
              <w:top w:val="single" w:sz="4" w:space="0" w:color="000000"/>
              <w:left w:val="nil"/>
              <w:bottom w:val="single" w:sz="4" w:space="0" w:color="000000"/>
              <w:right w:val="single" w:sz="4" w:space="0" w:color="000000"/>
            </w:tcBorders>
            <w:shd w:val="clear" w:color="auto" w:fill="auto"/>
            <w:noWrap/>
            <w:vAlign w:val="center"/>
          </w:tcPr>
          <w:p w:rsidR="00E6014D" w:rsidRDefault="00A04191">
            <w:pPr>
              <w:widowControl/>
              <w:suppressAutoHyphens w:val="0"/>
              <w:jc w:val="center"/>
              <w:rPr>
                <w:rFonts w:ascii="宋体" w:hAnsi="宋体" w:cs="宋体"/>
                <w:kern w:val="0"/>
                <w:sz w:val="24"/>
              </w:rPr>
            </w:pPr>
            <w:r>
              <w:rPr>
                <w:rFonts w:ascii="宋体" w:hAnsi="宋体" w:cs="宋体" w:hint="eastAsia"/>
                <w:kern w:val="0"/>
                <w:sz w:val="24"/>
              </w:rPr>
              <w:t>权重</w:t>
            </w:r>
          </w:p>
        </w:tc>
        <w:tc>
          <w:tcPr>
            <w:tcW w:w="1320" w:type="dxa"/>
            <w:tcBorders>
              <w:top w:val="single" w:sz="4" w:space="0" w:color="000000"/>
              <w:left w:val="nil"/>
              <w:bottom w:val="single" w:sz="4" w:space="0" w:color="000000"/>
              <w:right w:val="single" w:sz="4" w:space="0" w:color="000000"/>
            </w:tcBorders>
            <w:shd w:val="clear" w:color="auto" w:fill="auto"/>
            <w:noWrap/>
            <w:vAlign w:val="center"/>
          </w:tcPr>
          <w:p w:rsidR="00E6014D" w:rsidRDefault="00A04191">
            <w:pPr>
              <w:widowControl/>
              <w:suppressAutoHyphens w:val="0"/>
              <w:jc w:val="center"/>
              <w:rPr>
                <w:rFonts w:ascii="宋体" w:hAnsi="宋体" w:cs="宋体"/>
                <w:kern w:val="0"/>
                <w:sz w:val="24"/>
              </w:rPr>
            </w:pPr>
            <w:r>
              <w:rPr>
                <w:rFonts w:ascii="宋体" w:hAnsi="宋体" w:cs="宋体" w:hint="eastAsia"/>
                <w:kern w:val="0"/>
                <w:sz w:val="24"/>
              </w:rPr>
              <w:t>指标方向性</w:t>
            </w:r>
          </w:p>
        </w:tc>
      </w:tr>
      <w:tr w:rsidR="00E6014D">
        <w:trPr>
          <w:trHeight w:val="540"/>
          <w:jc w:val="center"/>
        </w:trPr>
        <w:tc>
          <w:tcPr>
            <w:tcW w:w="1120" w:type="dxa"/>
            <w:vMerge w:val="restart"/>
            <w:tcBorders>
              <w:top w:val="nil"/>
              <w:left w:val="single" w:sz="4" w:space="0" w:color="000000"/>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tcPr>
          <w:p w:rsidR="00E6014D" w:rsidRDefault="00A04191">
            <w:pPr>
              <w:widowControl/>
              <w:suppressAutoHyphens w:val="0"/>
              <w:jc w:val="right"/>
              <w:rPr>
                <w:rFonts w:ascii="宋体" w:hAnsi="宋体" w:cs="宋体"/>
                <w:kern w:val="0"/>
                <w:sz w:val="24"/>
              </w:rPr>
            </w:pPr>
            <w:r>
              <w:rPr>
                <w:rFonts w:ascii="宋体" w:hAnsi="宋体" w:cs="宋体" w:hint="eastAsia"/>
                <w:kern w:val="0"/>
                <w:sz w:val="24"/>
              </w:rPr>
              <w:t xml:space="preserve">　</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r>
      <w:tr w:rsidR="00E6014D">
        <w:trPr>
          <w:trHeight w:val="540"/>
          <w:jc w:val="center"/>
        </w:trPr>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r>
      <w:tr w:rsidR="00E6014D">
        <w:trPr>
          <w:trHeight w:val="540"/>
          <w:jc w:val="center"/>
        </w:trPr>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r>
      <w:tr w:rsidR="00E6014D">
        <w:trPr>
          <w:trHeight w:val="540"/>
          <w:jc w:val="center"/>
        </w:trPr>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r>
      <w:tr w:rsidR="00E6014D">
        <w:trPr>
          <w:trHeight w:val="540"/>
          <w:jc w:val="center"/>
        </w:trPr>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r>
      <w:tr w:rsidR="00E6014D">
        <w:trPr>
          <w:trHeight w:val="540"/>
          <w:jc w:val="center"/>
        </w:trPr>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120" w:type="dxa"/>
            <w:vMerge/>
            <w:tcBorders>
              <w:top w:val="nil"/>
              <w:left w:val="single" w:sz="4" w:space="0" w:color="000000"/>
              <w:bottom w:val="single" w:sz="4" w:space="0" w:color="000000"/>
              <w:right w:val="single" w:sz="4" w:space="0" w:color="000000"/>
            </w:tcBorders>
            <w:vAlign w:val="center"/>
          </w:tcPr>
          <w:p w:rsidR="00E6014D" w:rsidRDefault="00E6014D">
            <w:pPr>
              <w:widowControl/>
              <w:suppressAutoHyphens w:val="0"/>
              <w:jc w:val="left"/>
              <w:rPr>
                <w:rFonts w:ascii="宋体" w:hAnsi="宋体" w:cs="宋体"/>
                <w:kern w:val="0"/>
                <w:sz w:val="24"/>
              </w:rPr>
            </w:pP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000000"/>
              <w:right w:val="single" w:sz="4" w:space="0" w:color="000000"/>
            </w:tcBorders>
            <w:shd w:val="clear" w:color="auto" w:fill="auto"/>
            <w:vAlign w:val="center"/>
          </w:tcPr>
          <w:p w:rsidR="00E6014D" w:rsidRDefault="00A04191">
            <w:pPr>
              <w:widowControl/>
              <w:suppressAutoHyphens w:val="0"/>
              <w:jc w:val="left"/>
              <w:rPr>
                <w:rFonts w:ascii="宋体" w:hAnsi="宋体" w:cs="宋体"/>
                <w:kern w:val="0"/>
                <w:sz w:val="24"/>
              </w:rPr>
            </w:pPr>
            <w:r>
              <w:rPr>
                <w:rFonts w:ascii="宋体" w:hAnsi="宋体" w:cs="宋体" w:hint="eastAsia"/>
                <w:kern w:val="0"/>
                <w:sz w:val="24"/>
              </w:rPr>
              <w:t xml:space="preserve">　</w:t>
            </w:r>
          </w:p>
        </w:tc>
      </w:tr>
      <w:tr w:rsidR="00E6014D">
        <w:trPr>
          <w:trHeight w:val="360"/>
          <w:jc w:val="center"/>
        </w:trPr>
        <w:tc>
          <w:tcPr>
            <w:tcW w:w="5800" w:type="dxa"/>
            <w:gridSpan w:val="5"/>
            <w:tcBorders>
              <w:top w:val="nil"/>
              <w:left w:val="nil"/>
              <w:bottom w:val="nil"/>
              <w:right w:val="nil"/>
            </w:tcBorders>
            <w:shd w:val="clear" w:color="auto" w:fill="auto"/>
            <w:noWrap/>
            <w:vAlign w:val="center"/>
          </w:tcPr>
          <w:p w:rsidR="00E6014D" w:rsidRDefault="00A04191">
            <w:pPr>
              <w:widowControl/>
              <w:suppressAutoHyphens w:val="0"/>
              <w:jc w:val="left"/>
              <w:rPr>
                <w:rFonts w:ascii="宋体" w:hAnsi="宋体" w:cs="宋体"/>
                <w:color w:val="000000"/>
                <w:kern w:val="0"/>
                <w:sz w:val="24"/>
              </w:rPr>
            </w:pPr>
            <w:r>
              <w:rPr>
                <w:rFonts w:ascii="宋体" w:hAnsi="宋体" w:cs="宋体" w:hint="eastAsia"/>
                <w:color w:val="000000"/>
                <w:kern w:val="0"/>
                <w:sz w:val="24"/>
              </w:rPr>
              <w:t>注：此表公开的为特定目标类项目绩效目标。</w:t>
            </w:r>
          </w:p>
        </w:tc>
        <w:tc>
          <w:tcPr>
            <w:tcW w:w="13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3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3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3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3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3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c>
          <w:tcPr>
            <w:tcW w:w="1320" w:type="dxa"/>
            <w:tcBorders>
              <w:top w:val="nil"/>
              <w:left w:val="nil"/>
              <w:bottom w:val="nil"/>
              <w:right w:val="nil"/>
            </w:tcBorders>
            <w:shd w:val="clear" w:color="auto" w:fill="auto"/>
            <w:noWrap/>
            <w:vAlign w:val="center"/>
          </w:tcPr>
          <w:p w:rsidR="00E6014D" w:rsidRDefault="00E6014D">
            <w:pPr>
              <w:widowControl/>
              <w:suppressAutoHyphens w:val="0"/>
              <w:jc w:val="left"/>
              <w:rPr>
                <w:rFonts w:ascii="宋体" w:hAnsi="宋体" w:cs="宋体"/>
                <w:color w:val="000000"/>
                <w:kern w:val="0"/>
                <w:sz w:val="22"/>
                <w:szCs w:val="22"/>
              </w:rPr>
            </w:pPr>
          </w:p>
        </w:tc>
      </w:tr>
    </w:tbl>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p>
    <w:p w:rsidR="00E6014D" w:rsidRDefault="00E6014D">
      <w:pPr>
        <w:pStyle w:val="a7"/>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sectPr w:rsidR="00E6014D">
          <w:pgSz w:w="16838" w:h="11906" w:orient="landscape"/>
          <w:pgMar w:top="1797" w:right="1440" w:bottom="1797" w:left="1440" w:header="851" w:footer="992" w:gutter="0"/>
          <w:cols w:space="425"/>
          <w:docGrid w:type="linesAndChars" w:linePitch="312"/>
        </w:sect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E6014D">
      <w:pPr>
        <w:pStyle w:val="a7"/>
        <w:widowControl/>
        <w:spacing w:before="0" w:beforeAutospacing="0" w:after="0" w:afterAutospacing="0"/>
        <w:jc w:val="center"/>
        <w:rPr>
          <w:rFonts w:ascii="Times New Roman" w:eastAsia="方正小标宋简体" w:hAnsi="Times New Roman" w:cs="方正小标宋简体"/>
          <w:sz w:val="52"/>
          <w:szCs w:val="52"/>
          <w:lang w:bidi="ar"/>
        </w:rPr>
      </w:pPr>
    </w:p>
    <w:p w:rsidR="00E6014D" w:rsidRDefault="00A04191">
      <w:pPr>
        <w:pStyle w:val="a7"/>
        <w:widowControl/>
        <w:spacing w:before="0" w:beforeAutospacing="0" w:after="0" w:afterAutospacing="0" w:line="600" w:lineRule="exact"/>
        <w:jc w:val="center"/>
        <w:outlineLvl w:val="0"/>
        <w:rPr>
          <w:rFonts w:ascii="Times New Roman" w:eastAsia="方正小标宋简体" w:hAnsi="Times New Roman" w:cs="方正小标宋简体"/>
          <w:sz w:val="52"/>
          <w:szCs w:val="52"/>
          <w:lang w:bidi="ar"/>
        </w:rPr>
      </w:pPr>
      <w:r>
        <w:rPr>
          <w:rFonts w:ascii="Times New Roman" w:eastAsia="方正小标宋简体" w:hAnsi="Times New Roman" w:cs="方正小标宋简体" w:hint="eastAsia"/>
          <w:sz w:val="52"/>
          <w:szCs w:val="52"/>
          <w:lang w:bidi="ar"/>
        </w:rPr>
        <w:t>第三部分</w:t>
      </w:r>
      <w:r>
        <w:rPr>
          <w:rFonts w:ascii="Times New Roman" w:eastAsia="方正小标宋简体" w:hAnsi="Times New Roman" w:cs="方正小标宋简体" w:hint="eastAsia"/>
          <w:sz w:val="52"/>
          <w:szCs w:val="52"/>
          <w:lang w:bidi="ar"/>
        </w:rPr>
        <w:t xml:space="preserve">  </w:t>
      </w:r>
      <w:r>
        <w:rPr>
          <w:rFonts w:ascii="Times New Roman" w:eastAsia="方正小标宋简体" w:hAnsi="Times New Roman" w:cs="方正小标宋简体" w:hint="eastAsia"/>
          <w:sz w:val="52"/>
          <w:szCs w:val="52"/>
          <w:lang w:bidi="ar"/>
        </w:rPr>
        <w:t>四川省地质矿产勘查开发局成都修配厂</w:t>
      </w:r>
    </w:p>
    <w:p w:rsidR="00E6014D" w:rsidRDefault="00A04191">
      <w:pPr>
        <w:pStyle w:val="a7"/>
        <w:widowControl/>
        <w:spacing w:before="0" w:beforeAutospacing="0" w:after="0" w:afterAutospacing="0" w:line="600" w:lineRule="exact"/>
        <w:jc w:val="center"/>
        <w:outlineLvl w:val="1"/>
        <w:rPr>
          <w:rFonts w:ascii="Times New Roman" w:eastAsia="方正小标宋简体" w:hAnsi="Times New Roman" w:cs="方正小标宋简体"/>
          <w:sz w:val="52"/>
          <w:szCs w:val="52"/>
          <w:lang w:bidi="ar"/>
        </w:rPr>
      </w:pPr>
      <w:r>
        <w:rPr>
          <w:rFonts w:ascii="Times New Roman" w:eastAsia="方正小标宋简体" w:hAnsi="Times New Roman" w:cs="方正小标宋简体" w:hint="eastAsia"/>
          <w:sz w:val="52"/>
          <w:szCs w:val="52"/>
          <w:lang w:bidi="ar"/>
        </w:rPr>
        <w:t>2022</w:t>
      </w:r>
      <w:r>
        <w:rPr>
          <w:rFonts w:ascii="Times New Roman" w:eastAsia="方正小标宋简体" w:hAnsi="Times New Roman" w:cs="方正小标宋简体" w:hint="eastAsia"/>
          <w:sz w:val="52"/>
          <w:szCs w:val="52"/>
          <w:lang w:bidi="ar"/>
        </w:rPr>
        <w:t>年单位预算情况说明</w:t>
      </w:r>
    </w:p>
    <w:p w:rsidR="00E6014D" w:rsidRDefault="00E6014D">
      <w:pPr>
        <w:pStyle w:val="a7"/>
        <w:widowControl/>
        <w:spacing w:before="0" w:beforeAutospacing="0" w:after="0" w:afterAutospacing="0" w:line="600" w:lineRule="exact"/>
        <w:ind w:firstLineChars="200" w:firstLine="640"/>
        <w:jc w:val="both"/>
        <w:rPr>
          <w:rFonts w:ascii="Times New Roman" w:eastAsia="黑体" w:hAnsi="Times New Roman"/>
          <w:sz w:val="32"/>
          <w:szCs w:val="32"/>
        </w:rPr>
        <w:sectPr w:rsidR="00E6014D">
          <w:footerReference w:type="default" r:id="rId18"/>
          <w:pgSz w:w="11906" w:h="16838"/>
          <w:pgMar w:top="1440" w:right="1800" w:bottom="1440" w:left="1800" w:header="720" w:footer="720" w:gutter="0"/>
          <w:pgNumType w:fmt="numberInDash"/>
          <w:cols w:space="720"/>
          <w:docGrid w:type="lines" w:linePitch="312"/>
        </w:sectPr>
      </w:pPr>
    </w:p>
    <w:p w:rsidR="00E6014D" w:rsidRDefault="00A04191">
      <w:pPr>
        <w:pStyle w:val="a7"/>
        <w:widowControl/>
        <w:spacing w:before="0" w:beforeAutospacing="0" w:after="0" w:afterAutospacing="0" w:line="600" w:lineRule="exact"/>
        <w:ind w:firstLineChars="200" w:firstLine="640"/>
        <w:jc w:val="both"/>
        <w:outlineLvl w:val="1"/>
        <w:rPr>
          <w:rFonts w:ascii="Times New Roman" w:eastAsia="黑体" w:hAnsi="Times New Roman"/>
          <w:sz w:val="32"/>
          <w:szCs w:val="32"/>
        </w:rPr>
      </w:pPr>
      <w:r>
        <w:rPr>
          <w:rFonts w:ascii="Times New Roman" w:eastAsia="黑体" w:hAnsi="Times New Roman" w:hint="eastAsia"/>
          <w:sz w:val="32"/>
          <w:szCs w:val="32"/>
        </w:rPr>
        <w:lastRenderedPageBreak/>
        <w:t>一、收支预算情况说明</w:t>
      </w:r>
    </w:p>
    <w:p w:rsidR="00E6014D" w:rsidRDefault="00A0419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综合预算的原则，四川省地质矿产勘查开发局成都修配厂所有收入和支出均纳入单位预算管理。收入包括：一般公共预算拨款收入；支出包括：社会保障和就业支出、卫生健康支出、资源勘探信息等支出、住房保障支出。成都修配厂</w:t>
      </w:r>
      <w:r>
        <w:rPr>
          <w:rFonts w:ascii="Times New Roman" w:eastAsia="仿宋_GB2312" w:hAnsi="Times New Roman" w:hint="eastAsia"/>
          <w:sz w:val="32"/>
          <w:szCs w:val="32"/>
        </w:rPr>
        <w:t>2022</w:t>
      </w:r>
      <w:r>
        <w:rPr>
          <w:rFonts w:ascii="Times New Roman" w:eastAsia="仿宋_GB2312" w:hAnsi="Times New Roman" w:hint="eastAsia"/>
          <w:sz w:val="32"/>
          <w:szCs w:val="32"/>
        </w:rPr>
        <w:t>年收支预算总数</w:t>
      </w:r>
      <w:r>
        <w:rPr>
          <w:rFonts w:ascii="Times New Roman" w:eastAsia="仿宋_GB2312" w:hAnsi="Times New Roman" w:hint="eastAsia"/>
          <w:sz w:val="32"/>
          <w:szCs w:val="32"/>
        </w:rPr>
        <w:t>1174.07</w:t>
      </w:r>
      <w:r>
        <w:rPr>
          <w:rFonts w:ascii="Times New Roman" w:eastAsia="仿宋_GB2312" w:hAnsi="Times New Roman" w:hint="eastAsia"/>
          <w:sz w:val="32"/>
          <w:szCs w:val="32"/>
        </w:rPr>
        <w:t>万元</w:t>
      </w:r>
      <w:r>
        <w:rPr>
          <w:rFonts w:ascii="Times New Roman" w:eastAsia="仿宋_GB2312" w:hAnsi="Times New Roman" w:hint="eastAsia"/>
          <w:sz w:val="32"/>
          <w:szCs w:val="32"/>
        </w:rPr>
        <w:t>,</w:t>
      </w:r>
      <w:r>
        <w:rPr>
          <w:rFonts w:ascii="Times New Roman" w:eastAsia="仿宋_GB2312" w:hAnsi="Times New Roman" w:hint="eastAsia"/>
          <w:sz w:val="32"/>
          <w:szCs w:val="32"/>
        </w:rPr>
        <w:t>比</w:t>
      </w:r>
      <w:r>
        <w:rPr>
          <w:rFonts w:ascii="Times New Roman" w:eastAsia="仿宋_GB2312" w:hAnsi="Times New Roman" w:hint="eastAsia"/>
          <w:sz w:val="32"/>
          <w:szCs w:val="32"/>
        </w:rPr>
        <w:t>2021</w:t>
      </w:r>
      <w:r>
        <w:rPr>
          <w:rFonts w:ascii="Times New Roman" w:eastAsia="仿宋_GB2312" w:hAnsi="Times New Roman" w:hint="eastAsia"/>
          <w:sz w:val="32"/>
          <w:szCs w:val="32"/>
        </w:rPr>
        <w:t>年收支预算总数减少</w:t>
      </w:r>
      <w:r>
        <w:rPr>
          <w:rFonts w:ascii="Times New Roman" w:eastAsia="仿宋_GB2312" w:hAnsi="Times New Roman" w:hint="eastAsia"/>
          <w:sz w:val="32"/>
          <w:szCs w:val="32"/>
        </w:rPr>
        <w:t>17.14</w:t>
      </w:r>
      <w:r>
        <w:rPr>
          <w:rFonts w:ascii="Times New Roman" w:eastAsia="仿宋_GB2312" w:hAnsi="Times New Roman" w:hint="eastAsia"/>
          <w:sz w:val="32"/>
          <w:szCs w:val="32"/>
        </w:rPr>
        <w:t>万元，主要原因是减少了退休中人补发的独子费。</w:t>
      </w:r>
    </w:p>
    <w:p w:rsidR="00E6014D" w:rsidRDefault="00A04191">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（一）收入预算情况</w:t>
      </w:r>
    </w:p>
    <w:p w:rsidR="00E6014D" w:rsidRDefault="00A0419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成都修配厂</w:t>
      </w:r>
      <w:r>
        <w:rPr>
          <w:rFonts w:ascii="Times New Roman" w:eastAsia="仿宋_GB2312" w:hAnsi="Times New Roman" w:hint="eastAsia"/>
          <w:sz w:val="32"/>
          <w:szCs w:val="32"/>
        </w:rPr>
        <w:t>2022</w:t>
      </w:r>
      <w:r>
        <w:rPr>
          <w:rFonts w:ascii="Times New Roman" w:eastAsia="仿宋_GB2312" w:hAnsi="Times New Roman" w:hint="eastAsia"/>
          <w:sz w:val="32"/>
          <w:szCs w:val="32"/>
        </w:rPr>
        <w:t>年收入预算</w:t>
      </w:r>
      <w:r>
        <w:rPr>
          <w:rFonts w:ascii="Times New Roman" w:eastAsia="仿宋_GB2312" w:hAnsi="Times New Roman" w:hint="eastAsia"/>
          <w:sz w:val="32"/>
          <w:szCs w:val="32"/>
        </w:rPr>
        <w:t>117</w:t>
      </w:r>
      <w:r>
        <w:rPr>
          <w:rFonts w:ascii="Times New Roman" w:eastAsia="仿宋_GB2312" w:hAnsi="Times New Roman" w:hint="eastAsia"/>
          <w:sz w:val="32"/>
          <w:szCs w:val="32"/>
        </w:rPr>
        <w:t>4.07</w:t>
      </w:r>
      <w:r>
        <w:rPr>
          <w:rFonts w:ascii="Times New Roman" w:eastAsia="仿宋_GB2312" w:hAnsi="Times New Roman" w:hint="eastAsia"/>
          <w:sz w:val="32"/>
          <w:szCs w:val="32"/>
        </w:rPr>
        <w:t>万元，其中：一般公共预算拨款收入</w:t>
      </w:r>
      <w:r>
        <w:rPr>
          <w:rFonts w:ascii="Times New Roman" w:eastAsia="仿宋_GB2312" w:hAnsi="Times New Roman"/>
          <w:sz w:val="32"/>
          <w:szCs w:val="32"/>
        </w:rPr>
        <w:t>1174.07</w:t>
      </w:r>
      <w:r>
        <w:rPr>
          <w:rFonts w:ascii="Times New Roman" w:eastAsia="仿宋_GB2312" w:hAnsi="Times New Roman" w:hint="eastAsia"/>
          <w:sz w:val="32"/>
          <w:szCs w:val="32"/>
        </w:rPr>
        <w:t>万元，占</w:t>
      </w:r>
      <w:r>
        <w:rPr>
          <w:rFonts w:ascii="Times New Roman" w:eastAsia="仿宋_GB2312" w:hAnsi="Times New Roman" w:hint="eastAsia"/>
          <w:sz w:val="32"/>
          <w:szCs w:val="32"/>
        </w:rPr>
        <w:t>100%</w:t>
      </w:r>
      <w:r>
        <w:rPr>
          <w:rFonts w:ascii="Times New Roman" w:eastAsia="仿宋_GB2312" w:hAnsi="Times New Roman" w:hint="eastAsia"/>
          <w:sz w:val="32"/>
          <w:szCs w:val="32"/>
        </w:rPr>
        <w:t>。</w:t>
      </w:r>
    </w:p>
    <w:p w:rsidR="00E6014D" w:rsidRDefault="00A04191">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（二）支出预算情况</w:t>
      </w:r>
    </w:p>
    <w:p w:rsidR="00E6014D" w:rsidRDefault="00A0419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成都修配厂</w:t>
      </w:r>
      <w:r>
        <w:rPr>
          <w:rFonts w:ascii="Times New Roman" w:eastAsia="仿宋_GB2312" w:hAnsi="Times New Roman" w:hint="eastAsia"/>
          <w:sz w:val="32"/>
          <w:szCs w:val="32"/>
        </w:rPr>
        <w:t>2022</w:t>
      </w:r>
      <w:r>
        <w:rPr>
          <w:rFonts w:ascii="Times New Roman" w:eastAsia="仿宋_GB2312" w:hAnsi="Times New Roman" w:hint="eastAsia"/>
          <w:sz w:val="32"/>
          <w:szCs w:val="32"/>
        </w:rPr>
        <w:t>年支出预算</w:t>
      </w:r>
      <w:r>
        <w:rPr>
          <w:rFonts w:ascii="Times New Roman" w:eastAsia="仿宋_GB2312" w:hAnsi="Times New Roman" w:hint="eastAsia"/>
          <w:sz w:val="32"/>
          <w:szCs w:val="32"/>
        </w:rPr>
        <w:t>1174.07</w:t>
      </w:r>
      <w:r>
        <w:rPr>
          <w:rFonts w:ascii="Times New Roman" w:eastAsia="仿宋_GB2312" w:hAnsi="Times New Roman" w:hint="eastAsia"/>
          <w:sz w:val="32"/>
          <w:szCs w:val="32"/>
        </w:rPr>
        <w:t>万元，其中：基本支出</w:t>
      </w:r>
      <w:r>
        <w:rPr>
          <w:rFonts w:ascii="Times New Roman" w:eastAsia="仿宋_GB2312" w:hAnsi="Times New Roman" w:hint="eastAsia"/>
          <w:sz w:val="32"/>
          <w:szCs w:val="32"/>
        </w:rPr>
        <w:t>1174.07</w:t>
      </w:r>
      <w:r>
        <w:rPr>
          <w:rFonts w:ascii="Times New Roman" w:eastAsia="仿宋_GB2312" w:hAnsi="Times New Roman" w:hint="eastAsia"/>
          <w:sz w:val="32"/>
          <w:szCs w:val="32"/>
        </w:rPr>
        <w:t>万元，占</w:t>
      </w:r>
      <w:r>
        <w:rPr>
          <w:rFonts w:ascii="Times New Roman" w:eastAsia="仿宋_GB2312" w:hAnsi="Times New Roman" w:hint="eastAsia"/>
          <w:sz w:val="32"/>
          <w:szCs w:val="32"/>
        </w:rPr>
        <w:t>100%</w:t>
      </w:r>
      <w:r>
        <w:rPr>
          <w:rFonts w:ascii="Times New Roman" w:eastAsia="仿宋_GB2312" w:hAnsi="Times New Roman" w:hint="eastAsia"/>
          <w:sz w:val="32"/>
          <w:szCs w:val="32"/>
        </w:rPr>
        <w:t>。</w:t>
      </w:r>
    </w:p>
    <w:p w:rsidR="00E6014D" w:rsidRDefault="00A04191">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二、财政拨款收支预算情况说明</w:t>
      </w:r>
    </w:p>
    <w:p w:rsidR="00E6014D" w:rsidRDefault="00A0419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成都修配厂</w:t>
      </w:r>
      <w:r>
        <w:rPr>
          <w:rFonts w:ascii="Times New Roman" w:eastAsia="仿宋_GB2312" w:hAnsi="Times New Roman" w:hint="eastAsia"/>
          <w:sz w:val="32"/>
          <w:szCs w:val="32"/>
        </w:rPr>
        <w:t>2022</w:t>
      </w:r>
      <w:r>
        <w:rPr>
          <w:rFonts w:ascii="Times New Roman" w:eastAsia="仿宋_GB2312" w:hAnsi="Times New Roman" w:hint="eastAsia"/>
          <w:sz w:val="32"/>
          <w:szCs w:val="32"/>
        </w:rPr>
        <w:t>年财政拨款收支预算总数</w:t>
      </w:r>
      <w:r>
        <w:rPr>
          <w:rFonts w:ascii="Times New Roman" w:eastAsia="仿宋_GB2312" w:hAnsi="Times New Roman" w:hint="eastAsia"/>
          <w:sz w:val="32"/>
          <w:szCs w:val="32"/>
        </w:rPr>
        <w:t>1174.07</w:t>
      </w:r>
      <w:r>
        <w:rPr>
          <w:rFonts w:ascii="Times New Roman" w:eastAsia="仿宋_GB2312" w:hAnsi="Times New Roman" w:hint="eastAsia"/>
          <w:sz w:val="32"/>
          <w:szCs w:val="32"/>
        </w:rPr>
        <w:t>万元</w:t>
      </w:r>
      <w:r>
        <w:rPr>
          <w:rFonts w:ascii="Times New Roman" w:eastAsia="仿宋_GB2312" w:hAnsi="Times New Roman" w:hint="eastAsia"/>
          <w:sz w:val="32"/>
          <w:szCs w:val="32"/>
        </w:rPr>
        <w:t>,</w:t>
      </w:r>
      <w:r>
        <w:rPr>
          <w:rFonts w:ascii="Times New Roman" w:eastAsia="仿宋_GB2312" w:hAnsi="Times New Roman" w:hint="eastAsia"/>
          <w:sz w:val="32"/>
          <w:szCs w:val="32"/>
        </w:rPr>
        <w:t>比</w:t>
      </w:r>
      <w:r>
        <w:rPr>
          <w:rFonts w:ascii="Times New Roman" w:eastAsia="仿宋_GB2312" w:hAnsi="Times New Roman" w:hint="eastAsia"/>
          <w:sz w:val="32"/>
          <w:szCs w:val="32"/>
        </w:rPr>
        <w:t>2021</w:t>
      </w:r>
      <w:r>
        <w:rPr>
          <w:rFonts w:ascii="Times New Roman" w:eastAsia="仿宋_GB2312" w:hAnsi="Times New Roman" w:hint="eastAsia"/>
          <w:sz w:val="32"/>
          <w:szCs w:val="32"/>
        </w:rPr>
        <w:t>年财政拨款收支预算总数减少</w:t>
      </w:r>
      <w:r>
        <w:rPr>
          <w:rFonts w:ascii="Times New Roman" w:eastAsia="仿宋_GB2312" w:hAnsi="Times New Roman" w:hint="eastAsia"/>
          <w:sz w:val="32"/>
          <w:szCs w:val="32"/>
        </w:rPr>
        <w:t>17.14</w:t>
      </w:r>
      <w:r>
        <w:rPr>
          <w:rFonts w:ascii="Times New Roman" w:eastAsia="仿宋_GB2312" w:hAnsi="Times New Roman" w:hint="eastAsia"/>
          <w:sz w:val="32"/>
          <w:szCs w:val="32"/>
        </w:rPr>
        <w:t>万元，主要原因是减少了退休中人补发的独子费。</w:t>
      </w:r>
    </w:p>
    <w:p w:rsidR="00E6014D" w:rsidRDefault="00E6014D">
      <w:pPr>
        <w:spacing w:line="580" w:lineRule="exact"/>
        <w:ind w:firstLineChars="200" w:firstLine="640"/>
        <w:rPr>
          <w:rFonts w:ascii="Times New Roman" w:eastAsia="仿宋_GB2312" w:hAnsi="Times New Roman"/>
          <w:sz w:val="32"/>
          <w:szCs w:val="32"/>
        </w:rPr>
        <w:sectPr w:rsidR="00E6014D">
          <w:footerReference w:type="default" r:id="rId19"/>
          <w:pgSz w:w="11906" w:h="16838"/>
          <w:pgMar w:top="1440" w:right="1800" w:bottom="1440" w:left="1800" w:header="720" w:footer="720" w:gutter="0"/>
          <w:pgNumType w:fmt="numberInDash" w:start="3"/>
          <w:cols w:space="720"/>
          <w:docGrid w:type="lines" w:linePitch="312"/>
        </w:sectPr>
      </w:pPr>
    </w:p>
    <w:p w:rsidR="00E6014D" w:rsidRDefault="00A04191">
      <w:pPr>
        <w:spacing w:line="580" w:lineRule="exact"/>
        <w:ind w:firstLineChars="200" w:firstLine="640"/>
        <w:rPr>
          <w:rFonts w:ascii="Times New Roman" w:eastAsia="仿宋_GB2312" w:hAnsi="Times New Roman"/>
          <w:sz w:val="32"/>
          <w:szCs w:val="32"/>
          <w:u w:val="single"/>
        </w:rPr>
      </w:pPr>
      <w:r>
        <w:rPr>
          <w:rFonts w:ascii="Times New Roman" w:eastAsia="仿宋_GB2312" w:hAnsi="Times New Roman" w:hint="eastAsia"/>
          <w:sz w:val="32"/>
          <w:szCs w:val="32"/>
        </w:rPr>
        <w:lastRenderedPageBreak/>
        <w:t>收入包括：本年一般公共预算拨款收入</w:t>
      </w:r>
      <w:r>
        <w:rPr>
          <w:rFonts w:ascii="Times New Roman" w:eastAsia="仿宋_GB2312" w:hAnsi="Times New Roman" w:hint="eastAsia"/>
          <w:sz w:val="32"/>
          <w:szCs w:val="32"/>
        </w:rPr>
        <w:t>1174.07</w:t>
      </w:r>
      <w:r>
        <w:rPr>
          <w:rFonts w:ascii="Times New Roman" w:eastAsia="仿宋_GB2312" w:hAnsi="Times New Roman" w:hint="eastAsia"/>
          <w:sz w:val="32"/>
          <w:szCs w:val="32"/>
        </w:rPr>
        <w:t>万元；支出包括：社会保障和就业支出</w:t>
      </w:r>
      <w:r>
        <w:rPr>
          <w:rFonts w:ascii="Times New Roman" w:eastAsia="仿宋_GB2312" w:hAnsi="Times New Roman" w:hint="eastAsia"/>
          <w:sz w:val="32"/>
          <w:szCs w:val="32"/>
        </w:rPr>
        <w:t>162.98</w:t>
      </w:r>
      <w:r>
        <w:rPr>
          <w:rFonts w:ascii="Times New Roman" w:eastAsia="仿宋_GB2312" w:hAnsi="Times New Roman" w:hint="eastAsia"/>
          <w:sz w:val="32"/>
          <w:szCs w:val="32"/>
        </w:rPr>
        <w:t>万元、卫生健康支出</w:t>
      </w:r>
      <w:r>
        <w:rPr>
          <w:rFonts w:ascii="Times New Roman" w:eastAsia="仿宋_GB2312" w:hAnsi="Times New Roman" w:hint="eastAsia"/>
          <w:sz w:val="32"/>
          <w:szCs w:val="32"/>
        </w:rPr>
        <w:t>62.55</w:t>
      </w:r>
      <w:r>
        <w:rPr>
          <w:rFonts w:ascii="Times New Roman" w:eastAsia="仿宋_GB2312" w:hAnsi="Times New Roman" w:hint="eastAsia"/>
          <w:sz w:val="32"/>
          <w:szCs w:val="32"/>
        </w:rPr>
        <w:t>万元、资源勘探工业信息等支出</w:t>
      </w:r>
      <w:r>
        <w:rPr>
          <w:rFonts w:ascii="Times New Roman" w:eastAsia="仿宋_GB2312" w:hAnsi="Times New Roman" w:hint="eastAsia"/>
          <w:sz w:val="32"/>
          <w:szCs w:val="32"/>
        </w:rPr>
        <w:t>816.56</w:t>
      </w:r>
      <w:r>
        <w:rPr>
          <w:rFonts w:ascii="Times New Roman" w:eastAsia="仿宋_GB2312" w:hAnsi="Times New Roman" w:hint="eastAsia"/>
          <w:sz w:val="32"/>
          <w:szCs w:val="32"/>
        </w:rPr>
        <w:t>万元、住房保障支出</w:t>
      </w:r>
      <w:r>
        <w:rPr>
          <w:rFonts w:ascii="Times New Roman" w:eastAsia="仿宋_GB2312" w:hAnsi="Times New Roman" w:hint="eastAsia"/>
          <w:sz w:val="32"/>
          <w:szCs w:val="32"/>
        </w:rPr>
        <w:t>131.98</w:t>
      </w:r>
      <w:r>
        <w:rPr>
          <w:rFonts w:ascii="Times New Roman" w:eastAsia="仿宋_GB2312" w:hAnsi="Times New Roman" w:hint="eastAsia"/>
          <w:sz w:val="32"/>
          <w:szCs w:val="32"/>
        </w:rPr>
        <w:t>万元。</w:t>
      </w:r>
    </w:p>
    <w:p w:rsidR="00E6014D" w:rsidRDefault="00A04191">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三、一般公共预算当年拨款情况说明</w:t>
      </w:r>
    </w:p>
    <w:p w:rsidR="00E6014D" w:rsidRDefault="00A04191">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（一）一般公共预算当年拨款规模变化情况</w:t>
      </w:r>
    </w:p>
    <w:p w:rsidR="00E6014D" w:rsidRDefault="00A0419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成都修配厂</w:t>
      </w:r>
      <w:r>
        <w:rPr>
          <w:rFonts w:ascii="Times New Roman" w:eastAsia="仿宋_GB2312" w:hAnsi="Times New Roman" w:hint="eastAsia"/>
          <w:sz w:val="32"/>
          <w:szCs w:val="32"/>
        </w:rPr>
        <w:t>2022</w:t>
      </w:r>
      <w:r>
        <w:rPr>
          <w:rFonts w:ascii="Times New Roman" w:eastAsia="仿宋_GB2312" w:hAnsi="Times New Roman" w:hint="eastAsia"/>
          <w:sz w:val="32"/>
          <w:szCs w:val="32"/>
        </w:rPr>
        <w:t>年一般公共预算当年拨款</w:t>
      </w:r>
      <w:r>
        <w:rPr>
          <w:rFonts w:ascii="Times New Roman" w:eastAsia="仿宋_GB2312" w:hAnsi="Times New Roman" w:hint="eastAsia"/>
          <w:sz w:val="32"/>
          <w:szCs w:val="32"/>
        </w:rPr>
        <w:t>1174.07</w:t>
      </w:r>
      <w:r>
        <w:rPr>
          <w:rFonts w:ascii="Times New Roman" w:eastAsia="仿宋_GB2312" w:hAnsi="Times New Roman" w:hint="eastAsia"/>
          <w:sz w:val="32"/>
          <w:szCs w:val="32"/>
        </w:rPr>
        <w:t>万元，比</w:t>
      </w:r>
      <w:r>
        <w:rPr>
          <w:rFonts w:ascii="Times New Roman" w:eastAsia="仿宋_GB2312" w:hAnsi="Times New Roman" w:hint="eastAsia"/>
          <w:sz w:val="32"/>
          <w:szCs w:val="32"/>
        </w:rPr>
        <w:t>2021</w:t>
      </w:r>
      <w:r>
        <w:rPr>
          <w:rFonts w:ascii="Times New Roman" w:eastAsia="仿宋_GB2312" w:hAnsi="Times New Roman" w:hint="eastAsia"/>
          <w:sz w:val="32"/>
          <w:szCs w:val="32"/>
        </w:rPr>
        <w:t>年预算数减少</w:t>
      </w:r>
      <w:r>
        <w:rPr>
          <w:rFonts w:ascii="Times New Roman" w:eastAsia="仿宋_GB2312" w:hAnsi="Times New Roman" w:hint="eastAsia"/>
          <w:sz w:val="32"/>
          <w:szCs w:val="32"/>
        </w:rPr>
        <w:t>17.14</w:t>
      </w:r>
      <w:r>
        <w:rPr>
          <w:rFonts w:ascii="Times New Roman" w:eastAsia="仿宋_GB2312" w:hAnsi="Times New Roman" w:hint="eastAsia"/>
          <w:sz w:val="32"/>
          <w:szCs w:val="32"/>
        </w:rPr>
        <w:t>万元，主要原因是减少了退休中人补发的独子费。</w:t>
      </w:r>
    </w:p>
    <w:p w:rsidR="00E6014D" w:rsidRDefault="00A04191">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（二）一般公共预算当年拨款结构情况</w:t>
      </w:r>
    </w:p>
    <w:p w:rsidR="00E6014D" w:rsidRDefault="00A04191">
      <w:pPr>
        <w:spacing w:line="580" w:lineRule="exact"/>
        <w:ind w:firstLineChars="200" w:firstLine="640"/>
        <w:outlineLvl w:val="2"/>
        <w:rPr>
          <w:rFonts w:ascii="Times New Roman" w:eastAsia="仿宋_GB2312" w:hAnsi="Times New Roman"/>
          <w:sz w:val="32"/>
          <w:szCs w:val="32"/>
        </w:rPr>
      </w:pPr>
      <w:r>
        <w:rPr>
          <w:rFonts w:ascii="Times New Roman" w:eastAsia="仿宋_GB2312" w:hAnsi="Times New Roman" w:hint="eastAsia"/>
          <w:sz w:val="32"/>
          <w:szCs w:val="32"/>
        </w:rPr>
        <w:t>社会保障和就业支出</w:t>
      </w:r>
      <w:r>
        <w:rPr>
          <w:rFonts w:ascii="Times New Roman" w:eastAsia="仿宋_GB2312" w:hAnsi="Times New Roman" w:hint="eastAsia"/>
          <w:sz w:val="32"/>
          <w:szCs w:val="32"/>
        </w:rPr>
        <w:t>162.98</w:t>
      </w:r>
      <w:r>
        <w:rPr>
          <w:rFonts w:ascii="Times New Roman" w:eastAsia="仿宋_GB2312" w:hAnsi="Times New Roman" w:hint="eastAsia"/>
          <w:sz w:val="32"/>
          <w:szCs w:val="32"/>
        </w:rPr>
        <w:t>万元，占</w:t>
      </w:r>
      <w:r>
        <w:rPr>
          <w:rFonts w:ascii="Times New Roman" w:eastAsia="仿宋_GB2312" w:hAnsi="Times New Roman" w:hint="eastAsia"/>
          <w:sz w:val="32"/>
          <w:szCs w:val="32"/>
        </w:rPr>
        <w:t>13.88%</w:t>
      </w:r>
      <w:r>
        <w:rPr>
          <w:rFonts w:ascii="Times New Roman" w:eastAsia="仿宋_GB2312" w:hAnsi="Times New Roman" w:hint="eastAsia"/>
          <w:sz w:val="32"/>
          <w:szCs w:val="32"/>
        </w:rPr>
        <w:t>；卫生健康支出</w:t>
      </w:r>
      <w:r>
        <w:rPr>
          <w:rFonts w:ascii="Times New Roman" w:eastAsia="仿宋_GB2312" w:hAnsi="Times New Roman" w:hint="eastAsia"/>
          <w:sz w:val="32"/>
          <w:szCs w:val="32"/>
        </w:rPr>
        <w:t>62.55</w:t>
      </w:r>
      <w:r>
        <w:rPr>
          <w:rFonts w:ascii="Times New Roman" w:eastAsia="仿宋_GB2312" w:hAnsi="Times New Roman" w:hint="eastAsia"/>
          <w:sz w:val="32"/>
          <w:szCs w:val="32"/>
        </w:rPr>
        <w:t>万元，占</w:t>
      </w:r>
      <w:r>
        <w:rPr>
          <w:rFonts w:ascii="Times New Roman" w:eastAsia="仿宋_GB2312" w:hAnsi="Times New Roman" w:hint="eastAsia"/>
          <w:sz w:val="32"/>
          <w:szCs w:val="32"/>
        </w:rPr>
        <w:t>5.33%</w:t>
      </w:r>
      <w:r>
        <w:rPr>
          <w:rFonts w:ascii="Times New Roman" w:eastAsia="仿宋_GB2312" w:hAnsi="Times New Roman" w:hint="eastAsia"/>
          <w:sz w:val="32"/>
          <w:szCs w:val="32"/>
        </w:rPr>
        <w:t>；资源勘探信息等支出</w:t>
      </w:r>
      <w:r>
        <w:rPr>
          <w:rFonts w:ascii="Times New Roman" w:eastAsia="仿宋_GB2312" w:hAnsi="Times New Roman" w:hint="eastAsia"/>
          <w:sz w:val="32"/>
          <w:szCs w:val="32"/>
        </w:rPr>
        <w:t>816.56</w:t>
      </w:r>
      <w:r>
        <w:rPr>
          <w:rFonts w:ascii="Times New Roman" w:eastAsia="仿宋_GB2312" w:hAnsi="Times New Roman" w:hint="eastAsia"/>
          <w:sz w:val="32"/>
          <w:szCs w:val="32"/>
        </w:rPr>
        <w:t>万元，占</w:t>
      </w:r>
      <w:r>
        <w:rPr>
          <w:rFonts w:ascii="Times New Roman" w:eastAsia="仿宋_GB2312" w:hAnsi="Times New Roman" w:hint="eastAsia"/>
          <w:sz w:val="32"/>
          <w:szCs w:val="32"/>
        </w:rPr>
        <w:t>69.55%</w:t>
      </w:r>
      <w:r>
        <w:rPr>
          <w:rFonts w:ascii="Times New Roman" w:eastAsia="仿宋_GB2312" w:hAnsi="Times New Roman" w:hint="eastAsia"/>
          <w:sz w:val="32"/>
          <w:szCs w:val="32"/>
        </w:rPr>
        <w:t>；住房保障支出</w:t>
      </w:r>
      <w:r>
        <w:rPr>
          <w:rFonts w:ascii="Times New Roman" w:eastAsia="仿宋_GB2312" w:hAnsi="Times New Roman" w:hint="eastAsia"/>
          <w:sz w:val="32"/>
          <w:szCs w:val="32"/>
        </w:rPr>
        <w:t>131.98</w:t>
      </w:r>
      <w:r>
        <w:rPr>
          <w:rFonts w:ascii="Times New Roman" w:eastAsia="仿宋_GB2312" w:hAnsi="Times New Roman" w:hint="eastAsia"/>
          <w:sz w:val="32"/>
          <w:szCs w:val="32"/>
        </w:rPr>
        <w:t>万元，占</w:t>
      </w:r>
      <w:r>
        <w:rPr>
          <w:rFonts w:ascii="Times New Roman" w:eastAsia="仿宋_GB2312" w:hAnsi="Times New Roman" w:hint="eastAsia"/>
          <w:sz w:val="32"/>
          <w:szCs w:val="32"/>
        </w:rPr>
        <w:t>11.24%</w:t>
      </w:r>
      <w:r>
        <w:rPr>
          <w:rFonts w:ascii="Times New Roman" w:eastAsia="仿宋_GB2312" w:hAnsi="Times New Roman" w:hint="eastAsia"/>
          <w:sz w:val="32"/>
          <w:szCs w:val="32"/>
        </w:rPr>
        <w:t>。</w:t>
      </w:r>
    </w:p>
    <w:p w:rsidR="00E6014D" w:rsidRDefault="00A04191">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（三）一般公共预算当年拨款具体使用情况</w:t>
      </w:r>
    </w:p>
    <w:p w:rsidR="00E6014D" w:rsidRDefault="00A04191">
      <w:pPr>
        <w:spacing w:line="58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社会保障和就业支出（类）行政事业单位养老支出（款）事业单位离退休（项）</w:t>
      </w:r>
      <w:r>
        <w:rPr>
          <w:rFonts w:ascii="Times New Roman" w:eastAsia="仿宋_GB2312" w:hAnsi="Times New Roman" w:hint="eastAsia"/>
          <w:sz w:val="32"/>
          <w:szCs w:val="32"/>
        </w:rPr>
        <w:t>2022</w:t>
      </w:r>
      <w:r>
        <w:rPr>
          <w:rFonts w:ascii="Times New Roman" w:eastAsia="仿宋_GB2312" w:hAnsi="Times New Roman" w:hint="eastAsia"/>
          <w:sz w:val="32"/>
          <w:szCs w:val="32"/>
        </w:rPr>
        <w:t>年预算数为</w:t>
      </w:r>
      <w:r>
        <w:rPr>
          <w:rFonts w:ascii="Times New Roman" w:eastAsia="仿宋_GB2312" w:hAnsi="Times New Roman" w:hint="eastAsia"/>
          <w:sz w:val="32"/>
          <w:szCs w:val="32"/>
        </w:rPr>
        <w:t>2</w:t>
      </w:r>
      <w:r>
        <w:rPr>
          <w:rFonts w:ascii="Times New Roman" w:eastAsia="仿宋_GB2312" w:hAnsi="Times New Roman" w:hint="eastAsia"/>
          <w:sz w:val="32"/>
          <w:szCs w:val="32"/>
        </w:rPr>
        <w:t>万元，主要用于离退休人员公用经费。</w:t>
      </w:r>
    </w:p>
    <w:p w:rsidR="00E6014D" w:rsidRDefault="00A04191">
      <w:pPr>
        <w:spacing w:line="58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社会保障和就业支出（类）行政事业单位养老支出（款）机关事业单位基本养老保险缴费（项）</w:t>
      </w:r>
      <w:r>
        <w:rPr>
          <w:rFonts w:ascii="Times New Roman" w:eastAsia="仿宋_GB2312" w:hAnsi="Times New Roman" w:hint="eastAsia"/>
          <w:sz w:val="32"/>
          <w:szCs w:val="32"/>
        </w:rPr>
        <w:t>10</w:t>
      </w:r>
      <w:r>
        <w:rPr>
          <w:rFonts w:ascii="Times New Roman" w:eastAsia="仿宋_GB2312" w:hAnsi="Times New Roman" w:hint="eastAsia"/>
          <w:sz w:val="32"/>
          <w:szCs w:val="32"/>
        </w:rPr>
        <w:t>7</w:t>
      </w:r>
      <w:r>
        <w:rPr>
          <w:rFonts w:ascii="Times New Roman" w:eastAsia="仿宋_GB2312" w:hAnsi="Times New Roman" w:hint="eastAsia"/>
          <w:sz w:val="32"/>
          <w:szCs w:val="32"/>
        </w:rPr>
        <w:t>.62</w:t>
      </w:r>
      <w:r>
        <w:rPr>
          <w:rFonts w:ascii="Times New Roman" w:eastAsia="仿宋_GB2312" w:hAnsi="Times New Roman" w:hint="eastAsia"/>
          <w:sz w:val="32"/>
          <w:szCs w:val="32"/>
        </w:rPr>
        <w:t>万元，主要用于缴纳职工基本养老保险。</w:t>
      </w:r>
    </w:p>
    <w:p w:rsidR="00E6014D" w:rsidRDefault="00A04191">
      <w:pPr>
        <w:spacing w:line="58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社会保障和就业支出（类）行政事业单位养老支出（款）机关事业单位职业年金缴费（项）</w:t>
      </w:r>
      <w:r>
        <w:rPr>
          <w:rFonts w:ascii="Times New Roman" w:eastAsia="仿宋_GB2312" w:hAnsi="Times New Roman" w:hint="eastAsia"/>
          <w:sz w:val="32"/>
          <w:szCs w:val="32"/>
        </w:rPr>
        <w:t>53.36</w:t>
      </w:r>
      <w:r>
        <w:rPr>
          <w:rFonts w:ascii="Times New Roman" w:eastAsia="仿宋_GB2312" w:hAnsi="Times New Roman" w:hint="eastAsia"/>
          <w:sz w:val="32"/>
          <w:szCs w:val="32"/>
        </w:rPr>
        <w:t>万元，主要用于缴纳职工职业年金。</w:t>
      </w:r>
    </w:p>
    <w:p w:rsidR="00E6014D" w:rsidRDefault="00A04191">
      <w:pPr>
        <w:spacing w:line="58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卫生健康支出（类）行政事业单位医疗（款）事业单</w:t>
      </w:r>
      <w:r>
        <w:rPr>
          <w:rFonts w:ascii="Times New Roman" w:eastAsia="仿宋_GB2312" w:hAnsi="Times New Roman" w:hint="eastAsia"/>
          <w:sz w:val="32"/>
          <w:szCs w:val="32"/>
        </w:rPr>
        <w:lastRenderedPageBreak/>
        <w:t>位医疗（项）</w:t>
      </w:r>
      <w:r>
        <w:rPr>
          <w:rFonts w:ascii="Times New Roman" w:eastAsia="仿宋_GB2312" w:hAnsi="Times New Roman" w:hint="eastAsia"/>
          <w:sz w:val="32"/>
          <w:szCs w:val="32"/>
        </w:rPr>
        <w:t>62.55</w:t>
      </w:r>
      <w:r>
        <w:rPr>
          <w:rFonts w:ascii="Times New Roman" w:eastAsia="仿宋_GB2312" w:hAnsi="Times New Roman" w:hint="eastAsia"/>
          <w:sz w:val="32"/>
          <w:szCs w:val="32"/>
        </w:rPr>
        <w:t>万元，主要用于缴纳职工医疗保险。</w:t>
      </w:r>
    </w:p>
    <w:p w:rsidR="00E6014D" w:rsidRDefault="00A04191">
      <w:pPr>
        <w:spacing w:line="58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资源勘探工业信息等支出（类）资源勘探开发（款）其他资源</w:t>
      </w:r>
      <w:proofErr w:type="gramStart"/>
      <w:r>
        <w:rPr>
          <w:rFonts w:ascii="Times New Roman" w:eastAsia="仿宋_GB2312" w:hAnsi="Times New Roman" w:hint="eastAsia"/>
          <w:sz w:val="32"/>
          <w:szCs w:val="32"/>
        </w:rPr>
        <w:t>勘探业支出</w:t>
      </w:r>
      <w:proofErr w:type="gramEnd"/>
      <w:r>
        <w:rPr>
          <w:rFonts w:ascii="Times New Roman" w:eastAsia="仿宋_GB2312" w:hAnsi="Times New Roman" w:hint="eastAsia"/>
          <w:sz w:val="32"/>
          <w:szCs w:val="32"/>
        </w:rPr>
        <w:t>（项）</w:t>
      </w:r>
      <w:r>
        <w:rPr>
          <w:rFonts w:ascii="Times New Roman" w:eastAsia="仿宋_GB2312" w:hAnsi="Times New Roman" w:hint="eastAsia"/>
          <w:sz w:val="32"/>
          <w:szCs w:val="32"/>
        </w:rPr>
        <w:t>816.56</w:t>
      </w:r>
      <w:r>
        <w:rPr>
          <w:rFonts w:ascii="Times New Roman" w:eastAsia="仿宋_GB2312" w:hAnsi="Times New Roman" w:hint="eastAsia"/>
          <w:sz w:val="32"/>
          <w:szCs w:val="32"/>
        </w:rPr>
        <w:t>万元，主要用于支付单位办公费用、福利费用、职工工资等。</w:t>
      </w:r>
    </w:p>
    <w:p w:rsidR="00E6014D" w:rsidRDefault="00A04191">
      <w:pPr>
        <w:spacing w:line="58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住房保障支出（类）住房改革支出（款）住房公积金（项）</w:t>
      </w:r>
      <w:r>
        <w:rPr>
          <w:rFonts w:ascii="Times New Roman" w:eastAsia="仿宋_GB2312" w:hAnsi="Times New Roman" w:hint="eastAsia"/>
          <w:sz w:val="32"/>
          <w:szCs w:val="32"/>
        </w:rPr>
        <w:t>70.6</w:t>
      </w:r>
      <w:r>
        <w:rPr>
          <w:rFonts w:ascii="Times New Roman" w:eastAsia="仿宋_GB2312" w:hAnsi="Times New Roman" w:hint="eastAsia"/>
          <w:sz w:val="32"/>
          <w:szCs w:val="32"/>
        </w:rPr>
        <w:t>万元，主要用于支付职工住房公积金。</w:t>
      </w:r>
    </w:p>
    <w:p w:rsidR="00E6014D" w:rsidRDefault="00A04191">
      <w:pPr>
        <w:spacing w:line="58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住房保障支出（类）住房改革支出（</w:t>
      </w:r>
      <w:r>
        <w:rPr>
          <w:rFonts w:ascii="Times New Roman" w:eastAsia="仿宋_GB2312" w:hAnsi="Times New Roman" w:hint="eastAsia"/>
          <w:sz w:val="32"/>
          <w:szCs w:val="32"/>
        </w:rPr>
        <w:t>款）购房补贴（项）</w:t>
      </w:r>
      <w:r>
        <w:rPr>
          <w:rFonts w:ascii="Times New Roman" w:eastAsia="仿宋_GB2312" w:hAnsi="Times New Roman" w:hint="eastAsia"/>
          <w:sz w:val="32"/>
          <w:szCs w:val="32"/>
        </w:rPr>
        <w:t>61.38</w:t>
      </w:r>
      <w:r>
        <w:rPr>
          <w:rFonts w:ascii="Times New Roman" w:eastAsia="仿宋_GB2312" w:hAnsi="Times New Roman" w:hint="eastAsia"/>
          <w:sz w:val="32"/>
          <w:szCs w:val="32"/>
        </w:rPr>
        <w:t>万元，主要用于支付职工购房补贴。</w:t>
      </w:r>
    </w:p>
    <w:p w:rsidR="00E6014D" w:rsidRDefault="00A04191">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四、一般公共预算基本支出情况说明</w:t>
      </w:r>
    </w:p>
    <w:p w:rsidR="00E6014D" w:rsidRDefault="00A0419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成都修配厂</w:t>
      </w:r>
      <w:r>
        <w:rPr>
          <w:rFonts w:ascii="Times New Roman" w:eastAsia="仿宋_GB2312" w:hAnsi="Times New Roman" w:hint="eastAsia"/>
          <w:sz w:val="32"/>
          <w:szCs w:val="32"/>
        </w:rPr>
        <w:t>2022</w:t>
      </w:r>
      <w:r>
        <w:rPr>
          <w:rFonts w:ascii="Times New Roman" w:eastAsia="仿宋_GB2312" w:hAnsi="Times New Roman" w:hint="eastAsia"/>
          <w:sz w:val="32"/>
          <w:szCs w:val="32"/>
        </w:rPr>
        <w:t>年一般公共预算基本支出</w:t>
      </w:r>
      <w:r>
        <w:rPr>
          <w:rFonts w:ascii="Times New Roman" w:eastAsia="仿宋_GB2312" w:hAnsi="Times New Roman" w:hint="eastAsia"/>
          <w:sz w:val="32"/>
          <w:szCs w:val="32"/>
        </w:rPr>
        <w:t>1174.07</w:t>
      </w:r>
      <w:r>
        <w:rPr>
          <w:rFonts w:ascii="Times New Roman" w:eastAsia="仿宋_GB2312" w:hAnsi="Times New Roman" w:hint="eastAsia"/>
          <w:sz w:val="32"/>
          <w:szCs w:val="32"/>
        </w:rPr>
        <w:t>万元，其中：</w:t>
      </w:r>
    </w:p>
    <w:p w:rsidR="00E6014D" w:rsidRDefault="00A04191">
      <w:pPr>
        <w:spacing w:line="580" w:lineRule="exact"/>
        <w:ind w:firstLineChars="200" w:firstLine="640"/>
        <w:rPr>
          <w:rFonts w:ascii="Times New Roman" w:eastAsia="仿宋_GB2312" w:hAnsi="Times New Roman"/>
          <w:sz w:val="32"/>
          <w:szCs w:val="32"/>
          <w:u w:val="single"/>
        </w:rPr>
      </w:pPr>
      <w:r>
        <w:rPr>
          <w:rFonts w:ascii="Times New Roman" w:eastAsia="仿宋_GB2312" w:hAnsi="Times New Roman" w:hint="eastAsia"/>
          <w:sz w:val="32"/>
          <w:szCs w:val="32"/>
        </w:rPr>
        <w:t>人员经费</w:t>
      </w:r>
      <w:r>
        <w:rPr>
          <w:rFonts w:ascii="Times New Roman" w:eastAsia="仿宋_GB2312" w:hAnsi="Times New Roman" w:hint="eastAsia"/>
          <w:sz w:val="32"/>
          <w:szCs w:val="32"/>
        </w:rPr>
        <w:t>1167.07</w:t>
      </w:r>
      <w:r>
        <w:rPr>
          <w:rFonts w:ascii="Times New Roman" w:eastAsia="仿宋_GB2312" w:hAnsi="Times New Roman" w:hint="eastAsia"/>
          <w:sz w:val="32"/>
          <w:szCs w:val="32"/>
        </w:rPr>
        <w:t>万元，主要包括：基本工资、津贴补贴、奖金、福利费、工会经费、社会保险缴费等。</w:t>
      </w:r>
    </w:p>
    <w:p w:rsidR="00E6014D" w:rsidRDefault="00A04191">
      <w:pPr>
        <w:spacing w:line="58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公用经费</w:t>
      </w:r>
      <w:r>
        <w:rPr>
          <w:rFonts w:ascii="Times New Roman" w:eastAsia="仿宋_GB2312" w:hAnsi="Times New Roman" w:hint="eastAsia"/>
          <w:sz w:val="32"/>
          <w:szCs w:val="32"/>
        </w:rPr>
        <w:t>7</w:t>
      </w:r>
      <w:r>
        <w:rPr>
          <w:rFonts w:ascii="Times New Roman" w:eastAsia="仿宋_GB2312" w:hAnsi="Times New Roman" w:hint="eastAsia"/>
          <w:sz w:val="32"/>
          <w:szCs w:val="32"/>
        </w:rPr>
        <w:t>万元，主要包括：办公费、其他商品和服务支出。</w:t>
      </w:r>
    </w:p>
    <w:p w:rsidR="00E6014D" w:rsidRDefault="00A04191">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五、“三公”经费财政拨款预算安排情况说明</w:t>
      </w:r>
    </w:p>
    <w:p w:rsidR="00E6014D" w:rsidRDefault="00A0419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成都修配厂</w:t>
      </w:r>
      <w:r>
        <w:rPr>
          <w:rFonts w:ascii="Times New Roman" w:eastAsia="仿宋_GB2312" w:hAnsi="Times New Roman" w:hint="eastAsia"/>
          <w:sz w:val="32"/>
          <w:szCs w:val="32"/>
        </w:rPr>
        <w:t>2022</w:t>
      </w:r>
      <w:r>
        <w:rPr>
          <w:rFonts w:ascii="Times New Roman" w:eastAsia="仿宋_GB2312" w:hAnsi="Times New Roman" w:hint="eastAsia"/>
          <w:sz w:val="32"/>
          <w:szCs w:val="32"/>
        </w:rPr>
        <w:t>年没有“三公”经费财政拨款预算。</w:t>
      </w:r>
    </w:p>
    <w:p w:rsidR="00E6014D" w:rsidRDefault="00A04191">
      <w:pPr>
        <w:numPr>
          <w:ilvl w:val="0"/>
          <w:numId w:val="1"/>
        </w:numPr>
        <w:spacing w:line="580" w:lineRule="exact"/>
        <w:ind w:firstLine="640"/>
        <w:rPr>
          <w:rFonts w:ascii="Times New Roman" w:eastAsia="楷体_GB2312" w:hAnsi="Times New Roman"/>
          <w:b/>
          <w:sz w:val="32"/>
          <w:szCs w:val="32"/>
        </w:rPr>
      </w:pPr>
      <w:r>
        <w:rPr>
          <w:rFonts w:ascii="Times New Roman" w:eastAsia="楷体_GB2312" w:hAnsi="Times New Roman" w:hint="eastAsia"/>
          <w:b/>
          <w:sz w:val="32"/>
          <w:szCs w:val="32"/>
        </w:rPr>
        <w:t>公务接待费与</w:t>
      </w:r>
      <w:r>
        <w:rPr>
          <w:rFonts w:ascii="Times New Roman" w:eastAsia="楷体_GB2312" w:hAnsi="Times New Roman" w:hint="eastAsia"/>
          <w:b/>
          <w:sz w:val="32"/>
          <w:szCs w:val="32"/>
        </w:rPr>
        <w:t>202</w:t>
      </w:r>
      <w:r>
        <w:rPr>
          <w:rFonts w:ascii="Times New Roman" w:eastAsia="楷体_GB2312" w:hAnsi="Times New Roman" w:hint="eastAsia"/>
          <w:b/>
          <w:sz w:val="32"/>
          <w:szCs w:val="32"/>
        </w:rPr>
        <w:t>1</w:t>
      </w:r>
      <w:r>
        <w:rPr>
          <w:rFonts w:ascii="Times New Roman" w:eastAsia="楷体_GB2312" w:hAnsi="Times New Roman" w:hint="eastAsia"/>
          <w:b/>
          <w:sz w:val="32"/>
          <w:szCs w:val="32"/>
        </w:rPr>
        <w:t>年</w:t>
      </w:r>
      <w:r>
        <w:rPr>
          <w:rFonts w:ascii="Times New Roman" w:eastAsia="楷体_GB2312" w:hAnsi="Times New Roman" w:hint="eastAsia"/>
          <w:b/>
          <w:sz w:val="32"/>
          <w:szCs w:val="32"/>
        </w:rPr>
        <w:t>预算持平。</w:t>
      </w:r>
    </w:p>
    <w:p w:rsidR="00E6014D" w:rsidRDefault="00A04191">
      <w:pPr>
        <w:spacing w:line="580" w:lineRule="exact"/>
        <w:ind w:firstLineChars="300" w:firstLine="96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年公务接待费预算为</w:t>
      </w:r>
      <w:r>
        <w:rPr>
          <w:rFonts w:ascii="Times New Roman" w:eastAsia="仿宋_GB2312" w:hAnsi="Times New Roman" w:hint="eastAsia"/>
          <w:sz w:val="32"/>
          <w:szCs w:val="32"/>
        </w:rPr>
        <w:t>0</w:t>
      </w:r>
      <w:r>
        <w:rPr>
          <w:rFonts w:ascii="Times New Roman" w:eastAsia="仿宋_GB2312" w:hAnsi="Times New Roman" w:hint="eastAsia"/>
          <w:sz w:val="32"/>
          <w:szCs w:val="32"/>
        </w:rPr>
        <w:t>元，与</w:t>
      </w:r>
      <w:r>
        <w:rPr>
          <w:rFonts w:ascii="Times New Roman" w:eastAsia="仿宋_GB2312" w:hAnsi="Times New Roman" w:hint="eastAsia"/>
          <w:sz w:val="32"/>
          <w:szCs w:val="32"/>
        </w:rPr>
        <w:t>2021</w:t>
      </w:r>
      <w:r>
        <w:rPr>
          <w:rFonts w:ascii="Times New Roman" w:eastAsia="仿宋_GB2312" w:hAnsi="Times New Roman" w:hint="eastAsia"/>
          <w:sz w:val="32"/>
          <w:szCs w:val="32"/>
        </w:rPr>
        <w:t>年预算持平。</w:t>
      </w:r>
    </w:p>
    <w:p w:rsidR="00E6014D" w:rsidRDefault="00A04191">
      <w:pPr>
        <w:numPr>
          <w:ilvl w:val="0"/>
          <w:numId w:val="1"/>
        </w:numPr>
        <w:ind w:firstLine="640"/>
        <w:jc w:val="left"/>
        <w:rPr>
          <w:rFonts w:ascii="Times New Roman" w:eastAsia="楷体_GB2312" w:hAnsi="Times New Roman"/>
          <w:b/>
          <w:sz w:val="32"/>
          <w:szCs w:val="32"/>
        </w:rPr>
      </w:pPr>
      <w:r>
        <w:rPr>
          <w:rFonts w:ascii="Times New Roman" w:eastAsia="楷体_GB2312" w:hAnsi="Times New Roman" w:hint="eastAsia"/>
          <w:b/>
          <w:sz w:val="32"/>
          <w:szCs w:val="32"/>
        </w:rPr>
        <w:t>公务用车购置及运行维护费</w:t>
      </w:r>
      <w:r>
        <w:rPr>
          <w:rFonts w:ascii="Times New Roman" w:eastAsia="楷体_GB2312" w:hAnsi="Times New Roman" w:hint="eastAsia"/>
          <w:b/>
          <w:sz w:val="32"/>
          <w:szCs w:val="32"/>
        </w:rPr>
        <w:t>与</w:t>
      </w:r>
      <w:r>
        <w:rPr>
          <w:rFonts w:ascii="Times New Roman" w:eastAsia="楷体_GB2312" w:hAnsi="Times New Roman" w:hint="eastAsia"/>
          <w:b/>
          <w:sz w:val="32"/>
          <w:szCs w:val="32"/>
        </w:rPr>
        <w:t>202</w:t>
      </w:r>
      <w:r>
        <w:rPr>
          <w:rFonts w:ascii="Times New Roman" w:eastAsia="楷体_GB2312" w:hAnsi="Times New Roman" w:hint="eastAsia"/>
          <w:b/>
          <w:sz w:val="32"/>
          <w:szCs w:val="32"/>
        </w:rPr>
        <w:t>1</w:t>
      </w:r>
      <w:r>
        <w:rPr>
          <w:rFonts w:ascii="Times New Roman" w:eastAsia="楷体_GB2312" w:hAnsi="Times New Roman" w:hint="eastAsia"/>
          <w:b/>
          <w:sz w:val="32"/>
          <w:szCs w:val="32"/>
        </w:rPr>
        <w:t>年</w:t>
      </w:r>
      <w:r>
        <w:rPr>
          <w:rFonts w:ascii="Times New Roman" w:eastAsia="楷体_GB2312" w:hAnsi="Times New Roman" w:hint="eastAsia"/>
          <w:b/>
          <w:sz w:val="32"/>
          <w:szCs w:val="32"/>
        </w:rPr>
        <w:t>预算</w:t>
      </w:r>
      <w:r>
        <w:rPr>
          <w:rFonts w:ascii="Times New Roman" w:eastAsia="楷体_GB2312" w:hAnsi="Times New Roman" w:hint="eastAsia"/>
          <w:b/>
          <w:sz w:val="32"/>
          <w:szCs w:val="32"/>
        </w:rPr>
        <w:t>持平</w:t>
      </w:r>
      <w:r>
        <w:rPr>
          <w:rFonts w:ascii="Times New Roman" w:eastAsia="楷体_GB2312" w:hAnsi="Times New Roman" w:hint="eastAsia"/>
          <w:b/>
          <w:sz w:val="32"/>
          <w:szCs w:val="32"/>
        </w:rPr>
        <w:t>。</w:t>
      </w:r>
    </w:p>
    <w:p w:rsidR="00E6014D" w:rsidRDefault="00A0419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单位现有公务用车</w:t>
      </w:r>
      <w:r>
        <w:rPr>
          <w:rFonts w:ascii="Times New Roman" w:eastAsia="仿宋_GB2312" w:hAnsi="Times New Roman" w:hint="eastAsia"/>
          <w:sz w:val="32"/>
          <w:szCs w:val="32"/>
        </w:rPr>
        <w:t>1</w:t>
      </w:r>
      <w:r>
        <w:rPr>
          <w:rFonts w:ascii="Times New Roman" w:eastAsia="仿宋_GB2312" w:hAnsi="Times New Roman" w:hint="eastAsia"/>
          <w:sz w:val="32"/>
          <w:szCs w:val="32"/>
        </w:rPr>
        <w:t>辆。</w:t>
      </w:r>
      <w:r>
        <w:rPr>
          <w:rFonts w:ascii="Times New Roman" w:eastAsia="仿宋_GB2312" w:hAnsi="Times New Roman" w:hint="eastAsia"/>
          <w:sz w:val="32"/>
          <w:szCs w:val="32"/>
        </w:rPr>
        <w:t>其中：轿车</w:t>
      </w:r>
      <w:r>
        <w:rPr>
          <w:rFonts w:ascii="Times New Roman" w:eastAsia="仿宋_GB2312" w:hAnsi="Times New Roman" w:hint="eastAsia"/>
          <w:sz w:val="32"/>
          <w:szCs w:val="32"/>
        </w:rPr>
        <w:t>1</w:t>
      </w:r>
      <w:r>
        <w:rPr>
          <w:rFonts w:ascii="Times New Roman" w:eastAsia="仿宋_GB2312" w:hAnsi="Times New Roman" w:hint="eastAsia"/>
          <w:sz w:val="32"/>
          <w:szCs w:val="32"/>
        </w:rPr>
        <w:t>辆</w:t>
      </w:r>
      <w:r>
        <w:rPr>
          <w:rFonts w:ascii="Times New Roman" w:eastAsia="仿宋_GB2312" w:hAnsi="Times New Roman" w:hint="eastAsia"/>
          <w:sz w:val="32"/>
          <w:szCs w:val="32"/>
        </w:rPr>
        <w:t>。</w:t>
      </w:r>
    </w:p>
    <w:p w:rsidR="00E6014D" w:rsidRDefault="00A0419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年未安排公务用车购置费。</w:t>
      </w:r>
    </w:p>
    <w:p w:rsidR="00E6014D" w:rsidRDefault="00A0419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w:t>
      </w:r>
      <w:r>
        <w:rPr>
          <w:rFonts w:ascii="Times New Roman" w:eastAsia="仿宋_GB2312" w:hAnsi="Times New Roman" w:hint="eastAsia"/>
          <w:sz w:val="32"/>
          <w:szCs w:val="32"/>
        </w:rPr>
        <w:t>2</w:t>
      </w:r>
      <w:r>
        <w:rPr>
          <w:rFonts w:ascii="Times New Roman" w:eastAsia="仿宋_GB2312" w:hAnsi="Times New Roman" w:hint="eastAsia"/>
          <w:sz w:val="32"/>
          <w:szCs w:val="32"/>
        </w:rPr>
        <w:t>年</w:t>
      </w:r>
      <w:r>
        <w:rPr>
          <w:rFonts w:ascii="Times New Roman" w:eastAsia="仿宋_GB2312" w:hAnsi="Times New Roman" w:hint="eastAsia"/>
          <w:sz w:val="32"/>
          <w:szCs w:val="32"/>
        </w:rPr>
        <w:t>未</w:t>
      </w:r>
      <w:r>
        <w:rPr>
          <w:rFonts w:ascii="Times New Roman" w:eastAsia="仿宋_GB2312" w:hAnsi="Times New Roman" w:hint="eastAsia"/>
          <w:sz w:val="32"/>
          <w:szCs w:val="32"/>
        </w:rPr>
        <w:t>安排公务用车运行维护费。</w:t>
      </w:r>
    </w:p>
    <w:p w:rsidR="00E6014D" w:rsidRDefault="00A04191">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lastRenderedPageBreak/>
        <w:t>六、政府性基金预算支出情况说明</w:t>
      </w:r>
    </w:p>
    <w:p w:rsidR="00E6014D" w:rsidRDefault="00A04191">
      <w:pPr>
        <w:spacing w:line="58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成都修配厂</w:t>
      </w:r>
      <w:r>
        <w:rPr>
          <w:rFonts w:ascii="Times New Roman" w:eastAsia="仿宋_GB2312" w:hAnsi="Times New Roman" w:hint="eastAsia"/>
          <w:sz w:val="32"/>
          <w:szCs w:val="32"/>
        </w:rPr>
        <w:t>2022</w:t>
      </w:r>
      <w:r>
        <w:rPr>
          <w:rFonts w:ascii="Times New Roman" w:eastAsia="仿宋_GB2312" w:hAnsi="Times New Roman" w:hint="eastAsia"/>
          <w:sz w:val="32"/>
          <w:szCs w:val="32"/>
        </w:rPr>
        <w:t>年没有使用政府性基金预算拨款安排的支出。</w:t>
      </w:r>
    </w:p>
    <w:p w:rsidR="00E6014D" w:rsidRDefault="00A04191">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七、国有资本经营预算情况说明</w:t>
      </w:r>
    </w:p>
    <w:p w:rsidR="00E6014D" w:rsidRDefault="00A04191">
      <w:pPr>
        <w:spacing w:line="58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成都修配厂</w:t>
      </w:r>
      <w:r>
        <w:rPr>
          <w:rFonts w:ascii="Times New Roman" w:eastAsia="仿宋_GB2312" w:hAnsi="Times New Roman" w:hint="eastAsia"/>
          <w:sz w:val="32"/>
          <w:szCs w:val="32"/>
        </w:rPr>
        <w:t>2022</w:t>
      </w:r>
      <w:r>
        <w:rPr>
          <w:rFonts w:ascii="Times New Roman" w:eastAsia="仿宋_GB2312" w:hAnsi="Times New Roman" w:hint="eastAsia"/>
          <w:sz w:val="32"/>
          <w:szCs w:val="32"/>
        </w:rPr>
        <w:t>年没有使用国有资本经营预算拨款安排的支出。</w:t>
      </w:r>
    </w:p>
    <w:p w:rsidR="00E6014D" w:rsidRDefault="00A04191">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八、其他重要事项的情况说明</w:t>
      </w:r>
    </w:p>
    <w:p w:rsidR="00E6014D" w:rsidRDefault="00A04191">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（一）机关运行经费情况</w:t>
      </w:r>
    </w:p>
    <w:p w:rsidR="00E6014D" w:rsidRDefault="00A04191">
      <w:pPr>
        <w:spacing w:line="580" w:lineRule="exact"/>
        <w:ind w:firstLineChars="200" w:firstLine="640"/>
        <w:outlineLvl w:val="2"/>
        <w:rPr>
          <w:rFonts w:ascii="Times New Roman" w:eastAsia="仿宋_GB2312" w:hAnsi="Times New Roman"/>
          <w:sz w:val="32"/>
          <w:szCs w:val="32"/>
        </w:rPr>
      </w:pPr>
      <w:r>
        <w:rPr>
          <w:rFonts w:ascii="Times New Roman" w:eastAsia="仿宋_GB2312" w:hAnsi="Times New Roman" w:hint="eastAsia"/>
          <w:sz w:val="32"/>
          <w:szCs w:val="32"/>
        </w:rPr>
        <w:t>成都修配厂为事业单位，按规定未使用机关运行的相关科目。</w:t>
      </w:r>
    </w:p>
    <w:p w:rsidR="00E6014D" w:rsidRDefault="00A04191">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（二）政府采购情况</w:t>
      </w:r>
    </w:p>
    <w:p w:rsidR="00E6014D" w:rsidRDefault="00A04191">
      <w:pPr>
        <w:spacing w:line="580" w:lineRule="exact"/>
        <w:ind w:firstLineChars="200" w:firstLine="640"/>
        <w:outlineLvl w:val="2"/>
        <w:rPr>
          <w:rFonts w:ascii="Times New Roman" w:eastAsia="仿宋_GB2312" w:hAnsi="Times New Roman"/>
          <w:sz w:val="32"/>
          <w:szCs w:val="32"/>
        </w:rPr>
      </w:pPr>
      <w:r>
        <w:rPr>
          <w:rFonts w:ascii="Times New Roman" w:eastAsia="仿宋_GB2312" w:hAnsi="Times New Roman" w:hint="eastAsia"/>
          <w:sz w:val="32"/>
          <w:szCs w:val="32"/>
        </w:rPr>
        <w:t>成都修配厂</w:t>
      </w:r>
      <w:r>
        <w:rPr>
          <w:rFonts w:ascii="Times New Roman" w:eastAsia="仿宋_GB2312" w:hAnsi="Times New Roman" w:hint="eastAsia"/>
          <w:sz w:val="32"/>
          <w:szCs w:val="32"/>
        </w:rPr>
        <w:t>2022</w:t>
      </w:r>
      <w:r>
        <w:rPr>
          <w:rFonts w:ascii="Times New Roman" w:eastAsia="仿宋_GB2312" w:hAnsi="Times New Roman" w:hint="eastAsia"/>
          <w:sz w:val="32"/>
          <w:szCs w:val="32"/>
        </w:rPr>
        <w:t>年无政府采购项目，未安排政府采购预算。</w:t>
      </w:r>
    </w:p>
    <w:p w:rsidR="00E6014D" w:rsidRDefault="00A04191">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（三）国有资产占有使用情况</w:t>
      </w:r>
    </w:p>
    <w:p w:rsidR="00E6014D" w:rsidRDefault="00A04191">
      <w:pPr>
        <w:spacing w:line="580" w:lineRule="exact"/>
        <w:ind w:firstLineChars="200" w:firstLine="640"/>
        <w:outlineLvl w:val="2"/>
        <w:rPr>
          <w:rFonts w:ascii="Times New Roman" w:eastAsia="仿宋_GB2312" w:hAnsi="Times New Roman"/>
          <w:sz w:val="32"/>
          <w:szCs w:val="32"/>
        </w:rPr>
      </w:pPr>
      <w:r>
        <w:rPr>
          <w:rFonts w:ascii="Times New Roman" w:eastAsia="仿宋_GB2312" w:hAnsi="Times New Roman" w:hint="eastAsia"/>
          <w:sz w:val="32"/>
          <w:szCs w:val="32"/>
        </w:rPr>
        <w:t>截至</w:t>
      </w:r>
      <w:r>
        <w:rPr>
          <w:rFonts w:ascii="Times New Roman" w:eastAsia="仿宋_GB2312" w:hAnsi="Times New Roman" w:hint="eastAsia"/>
          <w:sz w:val="32"/>
          <w:szCs w:val="32"/>
        </w:rPr>
        <w:t>2021</w:t>
      </w:r>
      <w:r>
        <w:rPr>
          <w:rFonts w:ascii="Times New Roman" w:eastAsia="仿宋_GB2312" w:hAnsi="Times New Roman" w:hint="eastAsia"/>
          <w:sz w:val="32"/>
          <w:szCs w:val="32"/>
        </w:rPr>
        <w:t>年底，成都修配厂共有车辆</w:t>
      </w:r>
      <w:r>
        <w:rPr>
          <w:rFonts w:ascii="Times New Roman" w:eastAsia="仿宋_GB2312" w:hAnsi="Times New Roman" w:hint="eastAsia"/>
          <w:sz w:val="32"/>
          <w:szCs w:val="32"/>
        </w:rPr>
        <w:t>1</w:t>
      </w:r>
      <w:r>
        <w:rPr>
          <w:rFonts w:ascii="Times New Roman" w:eastAsia="仿宋_GB2312" w:hAnsi="Times New Roman" w:hint="eastAsia"/>
          <w:sz w:val="32"/>
          <w:szCs w:val="32"/>
        </w:rPr>
        <w:t>辆，其中，省部级领导干部用车</w:t>
      </w:r>
      <w:r>
        <w:rPr>
          <w:rFonts w:ascii="Times New Roman" w:eastAsia="仿宋_GB2312" w:hAnsi="Times New Roman" w:hint="eastAsia"/>
          <w:sz w:val="32"/>
          <w:szCs w:val="32"/>
        </w:rPr>
        <w:t>0</w:t>
      </w:r>
      <w:r>
        <w:rPr>
          <w:rFonts w:ascii="Times New Roman" w:eastAsia="仿宋_GB2312" w:hAnsi="Times New Roman" w:hint="eastAsia"/>
          <w:sz w:val="32"/>
          <w:szCs w:val="32"/>
        </w:rPr>
        <w:t>辆、定向保障用车</w:t>
      </w:r>
      <w:r>
        <w:rPr>
          <w:rFonts w:ascii="Times New Roman" w:eastAsia="仿宋_GB2312" w:hAnsi="Times New Roman" w:hint="eastAsia"/>
          <w:sz w:val="32"/>
          <w:szCs w:val="32"/>
        </w:rPr>
        <w:t>0</w:t>
      </w:r>
      <w:r>
        <w:rPr>
          <w:rFonts w:ascii="Times New Roman" w:eastAsia="仿宋_GB2312" w:hAnsi="Times New Roman" w:hint="eastAsia"/>
          <w:sz w:val="32"/>
          <w:szCs w:val="32"/>
        </w:rPr>
        <w:t>辆、执法执勤用车</w:t>
      </w:r>
      <w:r>
        <w:rPr>
          <w:rFonts w:ascii="Times New Roman" w:eastAsia="仿宋_GB2312" w:hAnsi="Times New Roman" w:hint="eastAsia"/>
          <w:sz w:val="32"/>
          <w:szCs w:val="32"/>
        </w:rPr>
        <w:t>0</w:t>
      </w:r>
      <w:r>
        <w:rPr>
          <w:rFonts w:ascii="Times New Roman" w:eastAsia="仿宋_GB2312" w:hAnsi="Times New Roman" w:hint="eastAsia"/>
          <w:sz w:val="32"/>
          <w:szCs w:val="32"/>
        </w:rPr>
        <w:t>辆。单位价值</w:t>
      </w:r>
      <w:r>
        <w:rPr>
          <w:rFonts w:ascii="Times New Roman" w:eastAsia="仿宋_GB2312" w:hAnsi="Times New Roman" w:hint="eastAsia"/>
          <w:sz w:val="32"/>
          <w:szCs w:val="32"/>
        </w:rPr>
        <w:t>200</w:t>
      </w:r>
      <w:r>
        <w:rPr>
          <w:rFonts w:ascii="Times New Roman" w:eastAsia="仿宋_GB2312" w:hAnsi="Times New Roman" w:hint="eastAsia"/>
          <w:sz w:val="32"/>
          <w:szCs w:val="32"/>
        </w:rPr>
        <w:t>万元以上大型设备</w:t>
      </w:r>
      <w:r>
        <w:rPr>
          <w:rFonts w:ascii="Times New Roman" w:eastAsia="仿宋_GB2312" w:hAnsi="Times New Roman" w:hint="eastAsia"/>
          <w:sz w:val="32"/>
          <w:szCs w:val="32"/>
        </w:rPr>
        <w:t>0</w:t>
      </w:r>
      <w:r>
        <w:rPr>
          <w:rFonts w:ascii="Times New Roman" w:eastAsia="仿宋_GB2312" w:hAnsi="Times New Roman" w:hint="eastAsia"/>
          <w:sz w:val="32"/>
          <w:szCs w:val="32"/>
        </w:rPr>
        <w:t>台。</w:t>
      </w:r>
    </w:p>
    <w:p w:rsidR="00E6014D" w:rsidRDefault="00A04191">
      <w:pPr>
        <w:spacing w:line="580" w:lineRule="exact"/>
        <w:ind w:firstLineChars="200" w:firstLine="640"/>
        <w:outlineLvl w:val="2"/>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年单位预算未安排购置车辆及单位价值</w:t>
      </w:r>
      <w:r>
        <w:rPr>
          <w:rFonts w:ascii="Times New Roman" w:eastAsia="仿宋_GB2312" w:hAnsi="Times New Roman" w:hint="eastAsia"/>
          <w:sz w:val="32"/>
          <w:szCs w:val="32"/>
        </w:rPr>
        <w:t>200</w:t>
      </w:r>
      <w:r>
        <w:rPr>
          <w:rFonts w:ascii="Times New Roman" w:eastAsia="仿宋_GB2312" w:hAnsi="Times New Roman" w:hint="eastAsia"/>
          <w:sz w:val="32"/>
          <w:szCs w:val="32"/>
        </w:rPr>
        <w:t>万元以上大型设备。</w:t>
      </w:r>
    </w:p>
    <w:p w:rsidR="00E6014D" w:rsidRDefault="00A04191">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（四）预算绩效情况</w:t>
      </w:r>
    </w:p>
    <w:p w:rsidR="00E6014D" w:rsidRDefault="00A04191">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年成都修配厂开展绩效目标管理的项目</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涉及预算</w:t>
      </w:r>
      <w:r>
        <w:rPr>
          <w:rFonts w:ascii="仿宋_GB2312" w:eastAsia="仿宋_GB2312" w:hAnsi="仿宋_GB2312" w:cs="仿宋_GB2312" w:hint="eastAsia"/>
          <w:sz w:val="32"/>
          <w:szCs w:val="32"/>
        </w:rPr>
        <w:t>1174.07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其中：人员类项目</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个，涉及</w:t>
      </w:r>
      <w:r>
        <w:rPr>
          <w:rFonts w:ascii="仿宋_GB2312" w:eastAsia="仿宋_GB2312" w:hAnsi="仿宋_GB2312" w:cs="仿宋_GB2312" w:hint="eastAsia"/>
          <w:sz w:val="32"/>
          <w:szCs w:val="32"/>
        </w:rPr>
        <w:t>预算</w:t>
      </w:r>
      <w:r>
        <w:rPr>
          <w:rFonts w:ascii="仿宋_GB2312" w:eastAsia="仿宋_GB2312" w:hAnsi="仿宋_GB2312" w:cs="仿宋_GB2312" w:hint="eastAsia"/>
          <w:sz w:val="32"/>
          <w:szCs w:val="32"/>
        </w:rPr>
        <w:t>1167.07</w:t>
      </w:r>
      <w:r>
        <w:rPr>
          <w:rFonts w:ascii="仿宋_GB2312" w:eastAsia="仿宋_GB2312" w:hAnsi="仿宋_GB2312" w:cs="仿宋_GB2312" w:hint="eastAsia"/>
          <w:sz w:val="32"/>
          <w:szCs w:val="32"/>
        </w:rPr>
        <w:t>万元；运转类项目</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个，涉及</w:t>
      </w:r>
      <w:r>
        <w:rPr>
          <w:rFonts w:ascii="仿宋_GB2312" w:eastAsia="仿宋_GB2312" w:hAnsi="仿宋_GB2312" w:cs="仿宋_GB2312" w:hint="eastAsia"/>
          <w:sz w:val="32"/>
          <w:szCs w:val="32"/>
        </w:rPr>
        <w:t>预算</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特定目标类项目</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个，涉及预算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E6014D" w:rsidRDefault="00E6014D">
      <w:pPr>
        <w:pStyle w:val="a7"/>
        <w:widowControl/>
        <w:spacing w:before="0" w:beforeAutospacing="0" w:after="0" w:afterAutospacing="0"/>
        <w:ind w:firstLineChars="200" w:firstLine="640"/>
        <w:jc w:val="both"/>
        <w:rPr>
          <w:rFonts w:ascii="Times New Roman" w:eastAsia="仿宋_GB2312" w:hAnsi="Times New Roman" w:cs="仿宋_GB2312"/>
          <w:sz w:val="32"/>
          <w:szCs w:val="32"/>
        </w:rPr>
        <w:sectPr w:rsidR="00E6014D">
          <w:footerReference w:type="default" r:id="rId20"/>
          <w:pgSz w:w="11906" w:h="16838"/>
          <w:pgMar w:top="1440" w:right="1800" w:bottom="1440" w:left="1800" w:header="720" w:footer="720" w:gutter="0"/>
          <w:cols w:space="720"/>
          <w:docGrid w:type="lines" w:linePitch="312"/>
        </w:sectPr>
      </w:pPr>
    </w:p>
    <w:p w:rsidR="00E6014D" w:rsidRDefault="00E6014D">
      <w:pPr>
        <w:pStyle w:val="a7"/>
        <w:widowControl/>
        <w:spacing w:line="600" w:lineRule="exact"/>
        <w:ind w:firstLineChars="200" w:firstLine="1040"/>
        <w:outlineLvl w:val="1"/>
        <w:rPr>
          <w:rFonts w:ascii="Times New Roman" w:eastAsia="方正小标宋简体" w:hAnsi="Times New Roman" w:cs="方正小标宋简体"/>
          <w:sz w:val="52"/>
          <w:szCs w:val="52"/>
          <w:lang w:bidi="ar"/>
        </w:rPr>
      </w:pPr>
    </w:p>
    <w:p w:rsidR="00E6014D" w:rsidRDefault="00E6014D">
      <w:pPr>
        <w:pStyle w:val="a7"/>
        <w:widowControl/>
        <w:spacing w:line="600" w:lineRule="exact"/>
        <w:ind w:firstLineChars="200" w:firstLine="1040"/>
        <w:outlineLvl w:val="1"/>
        <w:rPr>
          <w:rFonts w:ascii="Times New Roman" w:eastAsia="方正小标宋简体" w:hAnsi="Times New Roman" w:cs="方正小标宋简体"/>
          <w:sz w:val="52"/>
          <w:szCs w:val="52"/>
          <w:lang w:bidi="ar"/>
        </w:rPr>
      </w:pPr>
    </w:p>
    <w:p w:rsidR="00E6014D" w:rsidRDefault="00E6014D">
      <w:pPr>
        <w:pStyle w:val="a7"/>
        <w:widowControl/>
        <w:spacing w:line="600" w:lineRule="exact"/>
        <w:ind w:firstLineChars="200" w:firstLine="1040"/>
        <w:outlineLvl w:val="1"/>
        <w:rPr>
          <w:rFonts w:ascii="Times New Roman" w:eastAsia="方正小标宋简体" w:hAnsi="Times New Roman" w:cs="方正小标宋简体"/>
          <w:sz w:val="52"/>
          <w:szCs w:val="52"/>
          <w:lang w:bidi="ar"/>
        </w:rPr>
      </w:pPr>
    </w:p>
    <w:p w:rsidR="00E6014D" w:rsidRDefault="00E6014D">
      <w:pPr>
        <w:pStyle w:val="a7"/>
        <w:widowControl/>
        <w:spacing w:line="600" w:lineRule="exact"/>
        <w:ind w:firstLineChars="200" w:firstLine="1040"/>
        <w:outlineLvl w:val="1"/>
        <w:rPr>
          <w:rFonts w:ascii="Times New Roman" w:eastAsia="方正小标宋简体" w:hAnsi="Times New Roman" w:cs="方正小标宋简体"/>
          <w:sz w:val="52"/>
          <w:szCs w:val="52"/>
          <w:lang w:bidi="ar"/>
        </w:rPr>
      </w:pPr>
    </w:p>
    <w:p w:rsidR="00E6014D" w:rsidRDefault="00A04191">
      <w:pPr>
        <w:pStyle w:val="a7"/>
        <w:widowControl/>
        <w:numPr>
          <w:ilvl w:val="0"/>
          <w:numId w:val="2"/>
        </w:numPr>
        <w:spacing w:line="600" w:lineRule="exact"/>
        <w:ind w:firstLineChars="300" w:firstLine="1560"/>
        <w:outlineLvl w:val="1"/>
        <w:rPr>
          <w:rFonts w:ascii="Times New Roman" w:eastAsia="方正小标宋简体" w:hAnsi="Times New Roman" w:cs="方正小标宋简体"/>
          <w:sz w:val="52"/>
          <w:szCs w:val="52"/>
          <w:lang w:bidi="ar"/>
        </w:rPr>
      </w:pPr>
      <w:r>
        <w:rPr>
          <w:rFonts w:ascii="Times New Roman" w:eastAsia="方正小标宋简体" w:hAnsi="Times New Roman" w:cs="方正小标宋简体" w:hint="eastAsia"/>
          <w:sz w:val="52"/>
          <w:szCs w:val="52"/>
          <w:lang w:bidi="ar"/>
        </w:rPr>
        <w:t xml:space="preserve"> </w:t>
      </w:r>
      <w:r>
        <w:rPr>
          <w:rFonts w:ascii="Times New Roman" w:eastAsia="方正小标宋简体" w:hAnsi="Times New Roman" w:cs="方正小标宋简体"/>
          <w:sz w:val="52"/>
          <w:szCs w:val="52"/>
          <w:lang w:bidi="ar"/>
        </w:rPr>
        <w:t>名词解释</w:t>
      </w:r>
    </w:p>
    <w:p w:rsidR="00E6014D" w:rsidRDefault="00E6014D">
      <w:pPr>
        <w:pStyle w:val="a7"/>
        <w:widowControl/>
        <w:spacing w:line="600" w:lineRule="exact"/>
        <w:outlineLvl w:val="1"/>
        <w:rPr>
          <w:rFonts w:ascii="Times New Roman" w:eastAsia="方正小标宋简体" w:hAnsi="Times New Roman" w:cs="方正小标宋简体"/>
          <w:sz w:val="52"/>
          <w:szCs w:val="52"/>
          <w:lang w:bidi="ar"/>
        </w:rPr>
      </w:pPr>
    </w:p>
    <w:p w:rsidR="00E6014D" w:rsidRDefault="00E6014D">
      <w:pPr>
        <w:pStyle w:val="a7"/>
        <w:widowControl/>
        <w:spacing w:line="600" w:lineRule="exact"/>
        <w:outlineLvl w:val="1"/>
        <w:rPr>
          <w:rFonts w:ascii="Times New Roman" w:eastAsia="方正小标宋简体" w:hAnsi="Times New Roman" w:cs="方正小标宋简体"/>
          <w:sz w:val="52"/>
          <w:szCs w:val="52"/>
          <w:lang w:bidi="ar"/>
        </w:rPr>
      </w:pPr>
    </w:p>
    <w:p w:rsidR="00E6014D" w:rsidRDefault="00E6014D">
      <w:pPr>
        <w:pStyle w:val="a7"/>
        <w:widowControl/>
        <w:spacing w:line="600" w:lineRule="exact"/>
        <w:outlineLvl w:val="1"/>
        <w:rPr>
          <w:rFonts w:ascii="Times New Roman" w:eastAsia="方正小标宋简体" w:hAnsi="Times New Roman" w:cs="方正小标宋简体"/>
          <w:sz w:val="52"/>
          <w:szCs w:val="52"/>
          <w:lang w:bidi="ar"/>
        </w:rPr>
      </w:pPr>
    </w:p>
    <w:p w:rsidR="00E6014D" w:rsidRDefault="00E6014D">
      <w:pPr>
        <w:pStyle w:val="a7"/>
        <w:widowControl/>
        <w:spacing w:line="600" w:lineRule="exact"/>
        <w:outlineLvl w:val="1"/>
        <w:rPr>
          <w:rFonts w:ascii="Times New Roman" w:eastAsia="方正小标宋简体" w:hAnsi="Times New Roman" w:cs="方正小标宋简体"/>
          <w:sz w:val="52"/>
          <w:szCs w:val="52"/>
          <w:lang w:bidi="ar"/>
        </w:rPr>
      </w:pPr>
    </w:p>
    <w:p w:rsidR="00E6014D" w:rsidRDefault="00E6014D">
      <w:pPr>
        <w:pStyle w:val="a7"/>
        <w:widowControl/>
        <w:spacing w:line="600" w:lineRule="exact"/>
        <w:outlineLvl w:val="1"/>
        <w:rPr>
          <w:rFonts w:ascii="Times New Roman" w:eastAsia="方正小标宋简体" w:hAnsi="Times New Roman" w:cs="方正小标宋简体"/>
          <w:sz w:val="52"/>
          <w:szCs w:val="52"/>
          <w:lang w:bidi="ar"/>
        </w:rPr>
      </w:pPr>
    </w:p>
    <w:p w:rsidR="00E6014D" w:rsidRDefault="00E6014D">
      <w:pPr>
        <w:pStyle w:val="a7"/>
        <w:widowControl/>
        <w:spacing w:line="600" w:lineRule="exact"/>
        <w:outlineLvl w:val="1"/>
        <w:rPr>
          <w:rFonts w:ascii="Times New Roman" w:eastAsia="方正小标宋简体" w:hAnsi="Times New Roman" w:cs="方正小标宋简体"/>
          <w:sz w:val="52"/>
          <w:szCs w:val="52"/>
          <w:lang w:bidi="ar"/>
        </w:rPr>
      </w:pPr>
    </w:p>
    <w:p w:rsidR="00E6014D" w:rsidRDefault="00E6014D">
      <w:pPr>
        <w:pStyle w:val="a7"/>
        <w:widowControl/>
        <w:spacing w:line="600" w:lineRule="exact"/>
        <w:outlineLvl w:val="1"/>
        <w:rPr>
          <w:rFonts w:ascii="Times New Roman" w:eastAsia="方正小标宋简体" w:hAnsi="Times New Roman" w:cs="方正小标宋简体"/>
          <w:sz w:val="52"/>
          <w:szCs w:val="52"/>
          <w:lang w:bidi="ar"/>
        </w:rPr>
      </w:pPr>
    </w:p>
    <w:p w:rsidR="00E6014D" w:rsidRDefault="00E6014D">
      <w:pPr>
        <w:pStyle w:val="a7"/>
        <w:widowControl/>
        <w:spacing w:line="600" w:lineRule="exact"/>
        <w:outlineLvl w:val="1"/>
        <w:rPr>
          <w:rFonts w:ascii="Times New Roman" w:eastAsia="方正小标宋简体" w:hAnsi="Times New Roman" w:cs="方正小标宋简体"/>
          <w:sz w:val="52"/>
          <w:szCs w:val="52"/>
          <w:lang w:bidi="ar"/>
        </w:rPr>
      </w:pPr>
    </w:p>
    <w:p w:rsidR="00E6014D" w:rsidRDefault="00E6014D">
      <w:pPr>
        <w:pStyle w:val="a7"/>
        <w:widowControl/>
        <w:spacing w:line="600" w:lineRule="exact"/>
        <w:outlineLvl w:val="1"/>
        <w:rPr>
          <w:rFonts w:ascii="Times New Roman" w:eastAsia="方正小标宋简体" w:hAnsi="Times New Roman" w:cs="方正小标宋简体"/>
          <w:sz w:val="52"/>
          <w:szCs w:val="52"/>
          <w:lang w:bidi="ar"/>
        </w:rPr>
      </w:pPr>
    </w:p>
    <w:p w:rsidR="00E6014D" w:rsidRDefault="00E6014D">
      <w:pPr>
        <w:pStyle w:val="a7"/>
        <w:widowControl/>
        <w:spacing w:line="600" w:lineRule="exact"/>
        <w:outlineLvl w:val="1"/>
        <w:rPr>
          <w:rFonts w:ascii="Times New Roman" w:eastAsia="方正小标宋简体" w:hAnsi="Times New Roman" w:cs="方正小标宋简体"/>
          <w:sz w:val="52"/>
          <w:szCs w:val="52"/>
          <w:lang w:bidi="ar"/>
        </w:rPr>
      </w:pPr>
    </w:p>
    <w:p w:rsidR="00E6014D" w:rsidRDefault="00A04191">
      <w:pPr>
        <w:pStyle w:val="Default"/>
        <w:spacing w:line="560" w:lineRule="exact"/>
        <w:ind w:firstLineChars="200" w:firstLine="640"/>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一般公共预算拨款收入</w:t>
      </w:r>
      <w:r>
        <w:rPr>
          <w:rFonts w:ascii="仿宋_GB2312" w:eastAsia="仿宋_GB2312" w:hint="eastAsia"/>
          <w:sz w:val="32"/>
          <w:szCs w:val="32"/>
        </w:rPr>
        <w:t>：指单位从财政部门取得的财政预算资金。</w:t>
      </w:r>
    </w:p>
    <w:p w:rsidR="00E6014D" w:rsidRDefault="00A0419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hint="eastAsia"/>
        </w:rPr>
        <w:t xml:space="preserve"> </w:t>
      </w:r>
      <w:r>
        <w:rPr>
          <w:rFonts w:ascii="仿宋_GB2312" w:eastAsia="仿宋_GB2312" w:hint="eastAsia"/>
          <w:sz w:val="32"/>
          <w:szCs w:val="32"/>
        </w:rPr>
        <w:t>社会保障</w:t>
      </w:r>
      <w:r>
        <w:rPr>
          <w:rFonts w:ascii="仿宋_GB2312" w:eastAsia="仿宋_GB2312" w:hint="eastAsia"/>
          <w:sz w:val="32"/>
          <w:szCs w:val="32"/>
        </w:rPr>
        <w:t>和</w:t>
      </w:r>
      <w:r>
        <w:rPr>
          <w:rFonts w:ascii="仿宋_GB2312" w:eastAsia="仿宋_GB2312" w:hint="eastAsia"/>
          <w:sz w:val="32"/>
          <w:szCs w:val="32"/>
        </w:rPr>
        <w:t>就业</w:t>
      </w:r>
      <w:r>
        <w:rPr>
          <w:rFonts w:ascii="仿宋_GB2312" w:eastAsia="仿宋_GB2312" w:hint="eastAsia"/>
          <w:sz w:val="32"/>
          <w:szCs w:val="32"/>
        </w:rPr>
        <w:t>支出</w:t>
      </w:r>
      <w:r>
        <w:rPr>
          <w:rFonts w:ascii="仿宋_GB2312" w:eastAsia="仿宋_GB2312" w:hint="eastAsia"/>
          <w:sz w:val="32"/>
          <w:szCs w:val="32"/>
        </w:rPr>
        <w:t>（类）行政事业单位养老</w:t>
      </w:r>
      <w:r>
        <w:rPr>
          <w:rFonts w:ascii="仿宋_GB2312" w:eastAsia="仿宋_GB2312" w:hint="eastAsia"/>
          <w:sz w:val="32"/>
          <w:szCs w:val="32"/>
        </w:rPr>
        <w:t>支出</w:t>
      </w:r>
      <w:r>
        <w:rPr>
          <w:rFonts w:ascii="仿宋_GB2312" w:eastAsia="仿宋_GB2312" w:hint="eastAsia"/>
          <w:sz w:val="32"/>
          <w:szCs w:val="32"/>
        </w:rPr>
        <w:t>（款）事业单位离退休（项）</w:t>
      </w:r>
      <w:r>
        <w:rPr>
          <w:rFonts w:ascii="仿宋_GB2312" w:eastAsia="仿宋_GB2312" w:hint="eastAsia"/>
          <w:sz w:val="32"/>
          <w:szCs w:val="32"/>
        </w:rPr>
        <w:t xml:space="preserve">: </w:t>
      </w:r>
      <w:r>
        <w:rPr>
          <w:rFonts w:ascii="仿宋_GB2312" w:eastAsia="仿宋_GB2312" w:hint="eastAsia"/>
          <w:sz w:val="32"/>
          <w:szCs w:val="32"/>
        </w:rPr>
        <w:t>指用于事业单位离退休人员</w:t>
      </w:r>
      <w:r>
        <w:rPr>
          <w:rFonts w:ascii="仿宋_GB2312" w:eastAsia="仿宋_GB2312" w:hint="eastAsia"/>
          <w:sz w:val="32"/>
          <w:szCs w:val="32"/>
        </w:rPr>
        <w:t>公用经费</w:t>
      </w:r>
      <w:r>
        <w:rPr>
          <w:rFonts w:ascii="仿宋_GB2312" w:eastAsia="仿宋_GB2312" w:hint="eastAsia"/>
          <w:sz w:val="32"/>
          <w:szCs w:val="32"/>
        </w:rPr>
        <w:t>。</w:t>
      </w:r>
    </w:p>
    <w:p w:rsidR="00E6014D" w:rsidRDefault="00A0419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 xml:space="preserve">. </w:t>
      </w:r>
      <w:r>
        <w:rPr>
          <w:rFonts w:ascii="仿宋_GB2312" w:eastAsia="仿宋_GB2312" w:hint="eastAsia"/>
          <w:sz w:val="32"/>
          <w:szCs w:val="32"/>
        </w:rPr>
        <w:t>社会保障</w:t>
      </w:r>
      <w:r>
        <w:rPr>
          <w:rFonts w:ascii="仿宋_GB2312" w:eastAsia="仿宋_GB2312" w:hint="eastAsia"/>
          <w:sz w:val="32"/>
          <w:szCs w:val="32"/>
        </w:rPr>
        <w:t>和</w:t>
      </w:r>
      <w:r>
        <w:rPr>
          <w:rFonts w:ascii="仿宋_GB2312" w:eastAsia="仿宋_GB2312" w:hint="eastAsia"/>
          <w:sz w:val="32"/>
          <w:szCs w:val="32"/>
        </w:rPr>
        <w:t>就业</w:t>
      </w:r>
      <w:r>
        <w:rPr>
          <w:rFonts w:ascii="仿宋_GB2312" w:eastAsia="仿宋_GB2312" w:hint="eastAsia"/>
          <w:sz w:val="32"/>
          <w:szCs w:val="32"/>
        </w:rPr>
        <w:t>支出</w:t>
      </w:r>
      <w:r>
        <w:rPr>
          <w:rFonts w:ascii="仿宋_GB2312" w:eastAsia="仿宋_GB2312" w:hint="eastAsia"/>
          <w:sz w:val="32"/>
          <w:szCs w:val="32"/>
        </w:rPr>
        <w:t>（类）行政事业单位养老</w:t>
      </w:r>
      <w:r>
        <w:rPr>
          <w:rFonts w:ascii="仿宋_GB2312" w:eastAsia="仿宋_GB2312" w:hint="eastAsia"/>
          <w:sz w:val="32"/>
          <w:szCs w:val="32"/>
        </w:rPr>
        <w:t>支出</w:t>
      </w:r>
      <w:r>
        <w:rPr>
          <w:rFonts w:ascii="仿宋_GB2312" w:eastAsia="仿宋_GB2312" w:hint="eastAsia"/>
          <w:sz w:val="32"/>
          <w:szCs w:val="32"/>
        </w:rPr>
        <w:t>（款）机关事业单位基本养老保险缴费支出（项）</w:t>
      </w:r>
      <w:r>
        <w:rPr>
          <w:rFonts w:ascii="仿宋_GB2312" w:eastAsia="仿宋_GB2312" w:hint="eastAsia"/>
          <w:sz w:val="32"/>
          <w:szCs w:val="32"/>
        </w:rPr>
        <w:t xml:space="preserve">: </w:t>
      </w:r>
      <w:r>
        <w:rPr>
          <w:rFonts w:ascii="仿宋_GB2312" w:eastAsia="仿宋_GB2312" w:hint="eastAsia"/>
          <w:sz w:val="32"/>
          <w:szCs w:val="32"/>
        </w:rPr>
        <w:t>指部门实施养老保险制度由单位缴纳的养老保险费的支出。</w:t>
      </w:r>
    </w:p>
    <w:p w:rsidR="00E6014D" w:rsidRDefault="00A0419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 xml:space="preserve">. </w:t>
      </w:r>
      <w:r>
        <w:rPr>
          <w:rFonts w:ascii="仿宋_GB2312" w:eastAsia="仿宋_GB2312" w:hint="eastAsia"/>
          <w:sz w:val="32"/>
          <w:szCs w:val="32"/>
        </w:rPr>
        <w:t>社会保障</w:t>
      </w:r>
      <w:r>
        <w:rPr>
          <w:rFonts w:ascii="仿宋_GB2312" w:eastAsia="仿宋_GB2312" w:hint="eastAsia"/>
          <w:sz w:val="32"/>
          <w:szCs w:val="32"/>
        </w:rPr>
        <w:t>和</w:t>
      </w:r>
      <w:r>
        <w:rPr>
          <w:rFonts w:ascii="仿宋_GB2312" w:eastAsia="仿宋_GB2312" w:hint="eastAsia"/>
          <w:sz w:val="32"/>
          <w:szCs w:val="32"/>
        </w:rPr>
        <w:t>就业</w:t>
      </w:r>
      <w:r>
        <w:rPr>
          <w:rFonts w:ascii="仿宋_GB2312" w:eastAsia="仿宋_GB2312" w:hint="eastAsia"/>
          <w:sz w:val="32"/>
          <w:szCs w:val="32"/>
        </w:rPr>
        <w:t>支出</w:t>
      </w:r>
      <w:r>
        <w:rPr>
          <w:rFonts w:ascii="仿宋_GB2312" w:eastAsia="仿宋_GB2312" w:hint="eastAsia"/>
          <w:sz w:val="32"/>
          <w:szCs w:val="32"/>
        </w:rPr>
        <w:t>（类）行政事业单位养老</w:t>
      </w:r>
      <w:r>
        <w:rPr>
          <w:rFonts w:ascii="仿宋_GB2312" w:eastAsia="仿宋_GB2312" w:hint="eastAsia"/>
          <w:sz w:val="32"/>
          <w:szCs w:val="32"/>
        </w:rPr>
        <w:t>支出</w:t>
      </w:r>
      <w:r>
        <w:rPr>
          <w:rFonts w:ascii="仿宋_GB2312" w:eastAsia="仿宋_GB2312" w:hint="eastAsia"/>
          <w:sz w:val="32"/>
          <w:szCs w:val="32"/>
        </w:rPr>
        <w:t>（款）机关事业单位职业年金缴费支出（项）</w:t>
      </w:r>
      <w:r>
        <w:rPr>
          <w:rFonts w:ascii="仿宋_GB2312" w:eastAsia="仿宋_GB2312" w:hint="eastAsia"/>
          <w:sz w:val="32"/>
          <w:szCs w:val="32"/>
        </w:rPr>
        <w:t xml:space="preserve">: </w:t>
      </w:r>
      <w:r>
        <w:rPr>
          <w:rFonts w:ascii="仿宋_GB2312" w:eastAsia="仿宋_GB2312" w:hint="eastAsia"/>
          <w:sz w:val="32"/>
          <w:szCs w:val="32"/>
        </w:rPr>
        <w:t>指部门实施养老保险制度由单位缴纳的职业年金的支出。</w:t>
      </w:r>
    </w:p>
    <w:p w:rsidR="00E6014D" w:rsidRDefault="00A0419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 xml:space="preserve">. </w:t>
      </w:r>
      <w:r>
        <w:rPr>
          <w:rFonts w:ascii="仿宋_GB2312" w:eastAsia="仿宋_GB2312" w:hint="eastAsia"/>
          <w:sz w:val="32"/>
          <w:szCs w:val="32"/>
        </w:rPr>
        <w:t>卫生健康</w:t>
      </w:r>
      <w:r>
        <w:rPr>
          <w:rFonts w:ascii="仿宋_GB2312" w:eastAsia="仿宋_GB2312" w:hint="eastAsia"/>
          <w:sz w:val="32"/>
          <w:szCs w:val="32"/>
        </w:rPr>
        <w:t>支出</w:t>
      </w:r>
      <w:r>
        <w:rPr>
          <w:rFonts w:ascii="仿宋_GB2312" w:eastAsia="仿宋_GB2312" w:hint="eastAsia"/>
          <w:sz w:val="32"/>
          <w:szCs w:val="32"/>
        </w:rPr>
        <w:t>（类）行政事业单位医疗（款）事业单位医疗（项）</w:t>
      </w:r>
      <w:r>
        <w:rPr>
          <w:rFonts w:ascii="仿宋_GB2312" w:eastAsia="仿宋_GB2312" w:hint="eastAsia"/>
          <w:sz w:val="32"/>
          <w:szCs w:val="32"/>
        </w:rPr>
        <w:t xml:space="preserve">: </w:t>
      </w:r>
      <w:r>
        <w:rPr>
          <w:rFonts w:ascii="仿宋_GB2312" w:eastAsia="仿宋_GB2312" w:hint="eastAsia"/>
          <w:sz w:val="32"/>
          <w:szCs w:val="32"/>
        </w:rPr>
        <w:t>指事业单位用于缴纳单位基本医疗保险支出。</w:t>
      </w:r>
    </w:p>
    <w:p w:rsidR="00E6014D" w:rsidRDefault="00A0419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 xml:space="preserve">. </w:t>
      </w:r>
      <w:r>
        <w:rPr>
          <w:rFonts w:ascii="仿宋_GB2312" w:eastAsia="仿宋_GB2312" w:hint="eastAsia"/>
          <w:sz w:val="32"/>
          <w:szCs w:val="32"/>
        </w:rPr>
        <w:t>资源勘探工业信息等</w:t>
      </w:r>
      <w:r>
        <w:rPr>
          <w:rFonts w:ascii="仿宋_GB2312" w:eastAsia="仿宋_GB2312" w:hint="eastAsia"/>
          <w:sz w:val="32"/>
          <w:szCs w:val="32"/>
        </w:rPr>
        <w:t>支出</w:t>
      </w:r>
      <w:r>
        <w:rPr>
          <w:rFonts w:ascii="仿宋_GB2312" w:eastAsia="仿宋_GB2312" w:hint="eastAsia"/>
          <w:sz w:val="32"/>
          <w:szCs w:val="32"/>
        </w:rPr>
        <w:t>（类）资源勘探开发（款）其他资源</w:t>
      </w:r>
      <w:proofErr w:type="gramStart"/>
      <w:r>
        <w:rPr>
          <w:rFonts w:ascii="仿宋_GB2312" w:eastAsia="仿宋_GB2312" w:hint="eastAsia"/>
          <w:sz w:val="32"/>
          <w:szCs w:val="32"/>
        </w:rPr>
        <w:t>勘探业支出</w:t>
      </w:r>
      <w:proofErr w:type="gramEnd"/>
      <w:r>
        <w:rPr>
          <w:rFonts w:ascii="仿宋_GB2312" w:eastAsia="仿宋_GB2312" w:hint="eastAsia"/>
          <w:sz w:val="32"/>
          <w:szCs w:val="32"/>
        </w:rPr>
        <w:t>（项）</w:t>
      </w:r>
      <w:r>
        <w:rPr>
          <w:rFonts w:ascii="仿宋_GB2312" w:eastAsia="仿宋_GB2312" w:hint="eastAsia"/>
          <w:sz w:val="32"/>
          <w:szCs w:val="32"/>
        </w:rPr>
        <w:t xml:space="preserve">: </w:t>
      </w:r>
      <w:r>
        <w:rPr>
          <w:rFonts w:ascii="仿宋_GB2312" w:eastAsia="仿宋_GB2312" w:hint="eastAsia"/>
          <w:sz w:val="32"/>
          <w:szCs w:val="32"/>
        </w:rPr>
        <w:t>指事业单位用于保障机构正常运行、开展日常工作的基本支出。</w:t>
      </w:r>
    </w:p>
    <w:p w:rsidR="003965B2" w:rsidRDefault="00A04191" w:rsidP="003965B2">
      <w:pPr>
        <w:pStyle w:val="Default"/>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7</w:t>
      </w:r>
      <w:r>
        <w:rPr>
          <w:rFonts w:ascii="仿宋_GB2312" w:eastAsia="仿宋_GB2312" w:hint="eastAsia"/>
          <w:sz w:val="32"/>
          <w:szCs w:val="32"/>
        </w:rPr>
        <w:t xml:space="preserve">. </w:t>
      </w:r>
      <w:r>
        <w:rPr>
          <w:rFonts w:ascii="仿宋_GB2312" w:eastAsia="仿宋_GB2312" w:hint="eastAsia"/>
          <w:sz w:val="32"/>
          <w:szCs w:val="32"/>
        </w:rPr>
        <w:t>住房保障</w:t>
      </w:r>
      <w:r>
        <w:rPr>
          <w:rFonts w:ascii="仿宋_GB2312" w:eastAsia="仿宋_GB2312" w:hint="eastAsia"/>
          <w:sz w:val="32"/>
          <w:szCs w:val="32"/>
        </w:rPr>
        <w:t>支出</w:t>
      </w:r>
      <w:r>
        <w:rPr>
          <w:rFonts w:ascii="仿宋_GB2312" w:eastAsia="仿宋_GB2312" w:hint="eastAsia"/>
          <w:sz w:val="32"/>
          <w:szCs w:val="32"/>
        </w:rPr>
        <w:t>（类）住房改革</w:t>
      </w:r>
      <w:r>
        <w:rPr>
          <w:rFonts w:ascii="仿宋_GB2312" w:eastAsia="仿宋_GB2312" w:hint="eastAsia"/>
          <w:sz w:val="32"/>
          <w:szCs w:val="32"/>
        </w:rPr>
        <w:t>支出</w:t>
      </w:r>
      <w:r>
        <w:rPr>
          <w:rFonts w:ascii="仿宋_GB2312" w:eastAsia="仿宋_GB2312" w:hint="eastAsia"/>
          <w:sz w:val="32"/>
          <w:szCs w:val="32"/>
        </w:rPr>
        <w:t>（款）住房公积金（项）</w:t>
      </w:r>
      <w:r>
        <w:rPr>
          <w:rFonts w:ascii="仿宋_GB2312" w:eastAsia="仿宋_GB2312" w:hint="eastAsia"/>
          <w:sz w:val="32"/>
          <w:szCs w:val="32"/>
        </w:rPr>
        <w:t xml:space="preserve">: </w:t>
      </w:r>
      <w:r>
        <w:rPr>
          <w:rFonts w:ascii="仿宋_GB2312" w:eastAsia="仿宋_GB2312" w:hint="eastAsia"/>
          <w:sz w:val="32"/>
          <w:szCs w:val="32"/>
        </w:rPr>
        <w:t>指用于行政事业单位按规定为在职职工缴纳的住房公积金。</w:t>
      </w:r>
    </w:p>
    <w:p w:rsidR="00E6014D" w:rsidRDefault="00A04191" w:rsidP="003965B2">
      <w:pPr>
        <w:pStyle w:val="Default"/>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8</w:t>
      </w:r>
      <w:r>
        <w:rPr>
          <w:rFonts w:ascii="仿宋_GB2312" w:eastAsia="仿宋_GB2312" w:hint="eastAsia"/>
          <w:sz w:val="32"/>
          <w:szCs w:val="32"/>
        </w:rPr>
        <w:t xml:space="preserve">. </w:t>
      </w:r>
      <w:r>
        <w:rPr>
          <w:rFonts w:ascii="仿宋_GB2312" w:eastAsia="仿宋_GB2312" w:hint="eastAsia"/>
          <w:sz w:val="32"/>
          <w:szCs w:val="32"/>
        </w:rPr>
        <w:t>住房保障</w:t>
      </w:r>
      <w:r>
        <w:rPr>
          <w:rFonts w:ascii="仿宋_GB2312" w:eastAsia="仿宋_GB2312" w:hint="eastAsia"/>
          <w:sz w:val="32"/>
          <w:szCs w:val="32"/>
        </w:rPr>
        <w:t>支出</w:t>
      </w:r>
      <w:r>
        <w:rPr>
          <w:rFonts w:ascii="仿宋_GB2312" w:eastAsia="仿宋_GB2312" w:hint="eastAsia"/>
          <w:sz w:val="32"/>
          <w:szCs w:val="32"/>
        </w:rPr>
        <w:t>（类）住</w:t>
      </w:r>
      <w:r>
        <w:rPr>
          <w:rFonts w:ascii="仿宋_GB2312" w:eastAsia="仿宋_GB2312" w:hint="eastAsia"/>
          <w:sz w:val="32"/>
          <w:szCs w:val="32"/>
        </w:rPr>
        <w:t>房改革</w:t>
      </w:r>
      <w:r>
        <w:rPr>
          <w:rFonts w:ascii="仿宋_GB2312" w:eastAsia="仿宋_GB2312" w:hint="eastAsia"/>
          <w:sz w:val="32"/>
          <w:szCs w:val="32"/>
        </w:rPr>
        <w:t>支出</w:t>
      </w:r>
      <w:r>
        <w:rPr>
          <w:rFonts w:ascii="仿宋_GB2312" w:eastAsia="仿宋_GB2312" w:hint="eastAsia"/>
          <w:sz w:val="32"/>
          <w:szCs w:val="32"/>
        </w:rPr>
        <w:t>（款）购房补贴（项）</w:t>
      </w:r>
      <w:r>
        <w:rPr>
          <w:rFonts w:ascii="仿宋_GB2312" w:eastAsia="仿宋_GB2312" w:hint="eastAsia"/>
          <w:sz w:val="32"/>
          <w:szCs w:val="32"/>
        </w:rPr>
        <w:t xml:space="preserve">: </w:t>
      </w:r>
      <w:r>
        <w:rPr>
          <w:rFonts w:ascii="仿宋_GB2312" w:eastAsia="仿宋_GB2312" w:hint="eastAsia"/>
          <w:sz w:val="32"/>
          <w:szCs w:val="32"/>
        </w:rPr>
        <w:t>指用于按房改规定，向符合条件的无房职工发放的用于购买住房的补贴。</w:t>
      </w:r>
    </w:p>
    <w:p w:rsidR="003965B2" w:rsidRPr="003965B2" w:rsidRDefault="003965B2" w:rsidP="003965B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9</w:t>
      </w:r>
      <w:bookmarkStart w:id="0" w:name="_GoBack"/>
      <w:bookmarkEnd w:id="0"/>
      <w:r w:rsidRPr="003965B2">
        <w:rPr>
          <w:rFonts w:ascii="仿宋_GB2312" w:eastAsia="仿宋_GB2312" w:hint="eastAsia"/>
          <w:sz w:val="32"/>
          <w:szCs w:val="32"/>
        </w:rPr>
        <w:t>.基本支出：指为保障机构正常运转、完成日常工作任</w:t>
      </w:r>
      <w:r w:rsidRPr="003965B2">
        <w:rPr>
          <w:rFonts w:ascii="仿宋_GB2312" w:eastAsia="仿宋_GB2312" w:hint="eastAsia"/>
          <w:sz w:val="32"/>
          <w:szCs w:val="32"/>
        </w:rPr>
        <w:lastRenderedPageBreak/>
        <w:t>务而发生的人员支出和公用支出。</w:t>
      </w:r>
    </w:p>
    <w:sectPr w:rsidR="003965B2" w:rsidRPr="003965B2">
      <w:footerReference w:type="default" r:id="rId2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91" w:rsidRDefault="00A04191">
      <w:r>
        <w:separator/>
      </w:r>
    </w:p>
  </w:endnote>
  <w:endnote w:type="continuationSeparator" w:id="0">
    <w:p w:rsidR="00A04191" w:rsidRDefault="00A0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4D" w:rsidRDefault="00E601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4D" w:rsidRDefault="00E601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4D" w:rsidRDefault="00A04191">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rsidR="00E6014D" w:rsidRDefault="00A04191">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965B2">
                            <w:rPr>
                              <w:rFonts w:ascii="宋体" w:hAnsi="宋体" w:cs="宋体"/>
                              <w:noProof/>
                              <w:sz w:val="28"/>
                              <w:szCs w:val="28"/>
                            </w:rPr>
                            <w:t>9</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35.05pt;height:18.1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" filled="f" stroked="f">
              <v:textbox style="mso-fit-shape-to-text:t" inset="0,0,0,0">
                <w:txbxContent>
                  <w:p w:rsidR="00E6014D" w:rsidRDefault="00A04191">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965B2">
                      <w:rPr>
                        <w:rFonts w:ascii="宋体" w:hAnsi="宋体" w:cs="宋体"/>
                        <w:noProof/>
                        <w:sz w:val="28"/>
                        <w:szCs w:val="28"/>
                      </w:rPr>
                      <w:t>9</w:t>
                    </w:r>
                    <w:r>
                      <w:rPr>
                        <w:rFonts w:ascii="宋体" w:hAnsi="宋体" w:cs="宋体" w:hint="eastAsia"/>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4D" w:rsidRDefault="00E6014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4D" w:rsidRDefault="00A04191">
    <w:pPr>
      <w:pStyle w:val="a5"/>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445135" cy="230505"/>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rsidR="00E6014D" w:rsidRDefault="00A04191">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965B2">
                            <w:rPr>
                              <w:rFonts w:ascii="宋体" w:hAnsi="宋体" w:cs="宋体"/>
                              <w:noProof/>
                              <w:sz w:val="28"/>
                              <w:szCs w:val="28"/>
                            </w:rPr>
                            <w:t>- 3 -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margin-left:0;margin-top:0;width:35.05pt;height:18.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" filled="f" stroked="f">
              <v:textbox style="mso-fit-shape-to-text:t" inset="0,0,0,0">
                <w:txbxContent>
                  <w:p w:rsidR="00E6014D" w:rsidRDefault="00A04191">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965B2">
                      <w:rPr>
                        <w:rFonts w:ascii="宋体" w:hAnsi="宋体" w:cs="宋体"/>
                        <w:noProof/>
                        <w:sz w:val="28"/>
                        <w:szCs w:val="28"/>
                      </w:rPr>
                      <w:t>- 3 -</w:t>
                    </w:r>
                    <w:r>
                      <w:rPr>
                        <w:rFonts w:ascii="宋体" w:hAnsi="宋体" w:cs="宋体" w:hint="eastAsia"/>
                        <w:sz w:val="28"/>
                        <w:szCs w:val="2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4D" w:rsidRDefault="00A04191">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6014D" w:rsidRDefault="00A04191">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965B2">
                            <w:rPr>
                              <w:rFonts w:ascii="宋体" w:hAnsi="宋体" w:cs="宋体"/>
                              <w:noProof/>
                              <w:sz w:val="28"/>
                              <w:szCs w:val="28"/>
                            </w:rPr>
                            <w:t>6</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hzrwEAAEYDAAAOAAAAZHJzL2Uyb0RvYy54bWysUsGOEzEMvSPxD1HuNLPVCl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nU5&#10;899CfyBZI82/44EWlDP3NlB7y6rMRpqN7dkopTC+eshUv9Iq4Ceoc00aVhV2XqyyDU/fNetx/Te/&#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DoHghzrwEAAEYDAAAOAAAAAAAAAAAAAAAAAC4CAABkcnMvZTJvRG9jLnhtbFBLAQItABQA&#10;BgAIAAAAIQAMSvDu1gAAAAUBAAAPAAAAAAAAAAAAAAAAAAkEAABkcnMvZG93bnJldi54bWxQSwUG&#10;AAAAAAQABADzAAAADAUAAAAA&#10;" filled="f" stroked="f">
              <v:textbox style="mso-fit-shape-to-text:t" inset="0,0,0,0">
                <w:txbxContent>
                  <w:p w:rsidR="00E6014D" w:rsidRDefault="00A04191">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965B2">
                      <w:rPr>
                        <w:rFonts w:ascii="宋体" w:hAnsi="宋体" w:cs="宋体"/>
                        <w:noProof/>
                        <w:sz w:val="28"/>
                        <w:szCs w:val="28"/>
                      </w:rPr>
                      <w:t>6</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4D" w:rsidRDefault="00A04191">
    <w:pPr>
      <w:pStyle w:val="a5"/>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45135" cy="230505"/>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rsidR="00E6014D" w:rsidRDefault="00A04191">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965B2">
                            <w:rPr>
                              <w:rFonts w:ascii="宋体" w:hAnsi="宋体" w:cs="宋体"/>
                              <w:noProof/>
                              <w:sz w:val="28"/>
                              <w:szCs w:val="28"/>
                            </w:rPr>
                            <w:t>9</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9" type="#_x0000_t202" style="position:absolute;margin-left:0;margin-top:0;width:35.05pt;height:18.1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" filled="f" stroked="f">
              <v:textbox style="mso-fit-shape-to-text:t" inset="0,0,0,0">
                <w:txbxContent>
                  <w:p w:rsidR="00E6014D" w:rsidRDefault="00A04191">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965B2">
                      <w:rPr>
                        <w:rFonts w:ascii="宋体" w:hAnsi="宋体" w:cs="宋体"/>
                        <w:noProof/>
                        <w:sz w:val="28"/>
                        <w:szCs w:val="28"/>
                      </w:rPr>
                      <w:t>9</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91" w:rsidRDefault="00A04191">
      <w:r>
        <w:separator/>
      </w:r>
    </w:p>
  </w:footnote>
  <w:footnote w:type="continuationSeparator" w:id="0">
    <w:p w:rsidR="00A04191" w:rsidRDefault="00A04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2689C8"/>
    <w:multiLevelType w:val="singleLevel"/>
    <w:tmpl w:val="E42689C8"/>
    <w:lvl w:ilvl="0">
      <w:start w:val="1"/>
      <w:numFmt w:val="chineseCounting"/>
      <w:suff w:val="nothing"/>
      <w:lvlText w:val="（%1）"/>
      <w:lvlJc w:val="left"/>
      <w:rPr>
        <w:rFonts w:hint="eastAsia"/>
      </w:rPr>
    </w:lvl>
  </w:abstractNum>
  <w:abstractNum w:abstractNumId="1">
    <w:nsid w:val="26F36B4D"/>
    <w:multiLevelType w:val="singleLevel"/>
    <w:tmpl w:val="26F36B4D"/>
    <w:lvl w:ilvl="0">
      <w:start w:val="4"/>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OWI3MWUxOGFiOTY0NTExOWIxYzIyNzU0Y2M2ZDgifQ=="/>
  </w:docVars>
  <w:rsids>
    <w:rsidRoot w:val="00FD533C"/>
    <w:rsid w:val="00063A08"/>
    <w:rsid w:val="000D4F32"/>
    <w:rsid w:val="00121E5E"/>
    <w:rsid w:val="001A74A5"/>
    <w:rsid w:val="001D58EB"/>
    <w:rsid w:val="003954FF"/>
    <w:rsid w:val="003965B2"/>
    <w:rsid w:val="004D04E5"/>
    <w:rsid w:val="00621BC5"/>
    <w:rsid w:val="00641E3C"/>
    <w:rsid w:val="00751C27"/>
    <w:rsid w:val="00823FC4"/>
    <w:rsid w:val="0083547B"/>
    <w:rsid w:val="00880EB5"/>
    <w:rsid w:val="008943A5"/>
    <w:rsid w:val="008E17B9"/>
    <w:rsid w:val="0090456A"/>
    <w:rsid w:val="00A04191"/>
    <w:rsid w:val="00AD1959"/>
    <w:rsid w:val="00AF5608"/>
    <w:rsid w:val="00B9587F"/>
    <w:rsid w:val="00B963A1"/>
    <w:rsid w:val="00C247FF"/>
    <w:rsid w:val="00C313A1"/>
    <w:rsid w:val="00CE0D5B"/>
    <w:rsid w:val="00D20ECA"/>
    <w:rsid w:val="00DA52B4"/>
    <w:rsid w:val="00DD4049"/>
    <w:rsid w:val="00DE260E"/>
    <w:rsid w:val="00DF0424"/>
    <w:rsid w:val="00E24B92"/>
    <w:rsid w:val="00E6014D"/>
    <w:rsid w:val="00E9020B"/>
    <w:rsid w:val="00EA18E0"/>
    <w:rsid w:val="00EB271A"/>
    <w:rsid w:val="00EC64FC"/>
    <w:rsid w:val="00FD533C"/>
    <w:rsid w:val="26F92A28"/>
    <w:rsid w:val="4E1D27BA"/>
    <w:rsid w:val="602D4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suppressAutoHyphens/>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40" w:line="276" w:lineRule="auto"/>
    </w:pPr>
  </w:style>
  <w:style w:type="paragraph" w:styleId="a4">
    <w:name w:val="Balloon Text"/>
    <w:basedOn w:val="a"/>
    <w:link w:val="Char0"/>
    <w:uiPriority w:val="99"/>
    <w:semiHidden/>
    <w:unhideWhenUsed/>
    <w:rPr>
      <w:sz w:val="18"/>
      <w:szCs w:val="18"/>
    </w:rPr>
  </w:style>
  <w:style w:type="paragraph" w:styleId="a5">
    <w:name w:val="footer"/>
    <w:basedOn w:val="a"/>
    <w:link w:val="Char1"/>
    <w:pPr>
      <w:tabs>
        <w:tab w:val="center" w:pos="4153"/>
        <w:tab w:val="right" w:pos="8306"/>
      </w:tabs>
      <w:snapToGrid w:val="0"/>
      <w:jc w:val="left"/>
    </w:pPr>
    <w:rPr>
      <w:sz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Strong"/>
    <w:qFormat/>
    <w:rPr>
      <w:b/>
    </w:rPr>
  </w:style>
  <w:style w:type="character" w:customStyle="1" w:styleId="Char1">
    <w:name w:val="页脚 Char"/>
    <w:basedOn w:val="a1"/>
    <w:link w:val="a5"/>
    <w:rPr>
      <w:rFonts w:ascii="Calibri" w:eastAsia="宋体" w:hAnsi="Calibri" w:cs="Times New Roman"/>
      <w:sz w:val="18"/>
      <w:szCs w:val="24"/>
    </w:rPr>
  </w:style>
  <w:style w:type="character" w:customStyle="1" w:styleId="Char">
    <w:name w:val="正文文本 Char"/>
    <w:basedOn w:val="a1"/>
    <w:link w:val="a0"/>
    <w:rPr>
      <w:rFonts w:ascii="Calibri" w:eastAsia="宋体" w:hAnsi="Calibri" w:cs="Times New Roman"/>
      <w:szCs w:val="24"/>
    </w:rPr>
  </w:style>
  <w:style w:type="character" w:customStyle="1" w:styleId="Char0">
    <w:name w:val="批注框文本 Char"/>
    <w:basedOn w:val="a1"/>
    <w:link w:val="a4"/>
    <w:uiPriority w:val="99"/>
    <w:semiHidden/>
    <w:rPr>
      <w:rFonts w:ascii="Calibri" w:eastAsia="宋体" w:hAnsi="Calibri" w:cs="Times New Roman"/>
      <w:sz w:val="18"/>
      <w:szCs w:val="18"/>
    </w:rPr>
  </w:style>
  <w:style w:type="character" w:customStyle="1" w:styleId="Char2">
    <w:name w:val="页眉 Char"/>
    <w:basedOn w:val="a1"/>
    <w:link w:val="a6"/>
    <w:uiPriority w:val="99"/>
    <w:rPr>
      <w:rFonts w:ascii="Calibri" w:eastAsia="宋体" w:hAnsi="Calibri" w:cs="Times New Roman"/>
      <w:sz w:val="18"/>
      <w:szCs w:val="18"/>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suppressAutoHyphens/>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40" w:line="276" w:lineRule="auto"/>
    </w:pPr>
  </w:style>
  <w:style w:type="paragraph" w:styleId="a4">
    <w:name w:val="Balloon Text"/>
    <w:basedOn w:val="a"/>
    <w:link w:val="Char0"/>
    <w:uiPriority w:val="99"/>
    <w:semiHidden/>
    <w:unhideWhenUsed/>
    <w:rPr>
      <w:sz w:val="18"/>
      <w:szCs w:val="18"/>
    </w:rPr>
  </w:style>
  <w:style w:type="paragraph" w:styleId="a5">
    <w:name w:val="footer"/>
    <w:basedOn w:val="a"/>
    <w:link w:val="Char1"/>
    <w:pPr>
      <w:tabs>
        <w:tab w:val="center" w:pos="4153"/>
        <w:tab w:val="right" w:pos="8306"/>
      </w:tabs>
      <w:snapToGrid w:val="0"/>
      <w:jc w:val="left"/>
    </w:pPr>
    <w:rPr>
      <w:sz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Strong"/>
    <w:qFormat/>
    <w:rPr>
      <w:b/>
    </w:rPr>
  </w:style>
  <w:style w:type="character" w:customStyle="1" w:styleId="Char1">
    <w:name w:val="页脚 Char"/>
    <w:basedOn w:val="a1"/>
    <w:link w:val="a5"/>
    <w:rPr>
      <w:rFonts w:ascii="Calibri" w:eastAsia="宋体" w:hAnsi="Calibri" w:cs="Times New Roman"/>
      <w:sz w:val="18"/>
      <w:szCs w:val="24"/>
    </w:rPr>
  </w:style>
  <w:style w:type="character" w:customStyle="1" w:styleId="Char">
    <w:name w:val="正文文本 Char"/>
    <w:basedOn w:val="a1"/>
    <w:link w:val="a0"/>
    <w:rPr>
      <w:rFonts w:ascii="Calibri" w:eastAsia="宋体" w:hAnsi="Calibri" w:cs="Times New Roman"/>
      <w:szCs w:val="24"/>
    </w:rPr>
  </w:style>
  <w:style w:type="character" w:customStyle="1" w:styleId="Char0">
    <w:name w:val="批注框文本 Char"/>
    <w:basedOn w:val="a1"/>
    <w:link w:val="a4"/>
    <w:uiPriority w:val="99"/>
    <w:semiHidden/>
    <w:rPr>
      <w:rFonts w:ascii="Calibri" w:eastAsia="宋体" w:hAnsi="Calibri" w:cs="Times New Roman"/>
      <w:sz w:val="18"/>
      <w:szCs w:val="18"/>
    </w:rPr>
  </w:style>
  <w:style w:type="character" w:customStyle="1" w:styleId="Char2">
    <w:name w:val="页眉 Char"/>
    <w:basedOn w:val="a1"/>
    <w:link w:val="a6"/>
    <w:uiPriority w:val="99"/>
    <w:rPr>
      <w:rFonts w:ascii="Calibri" w:eastAsia="宋体" w:hAnsi="Calibri" w:cs="Times New Roman"/>
      <w:sz w:val="18"/>
      <w:szCs w:val="18"/>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2022-03-10T08:05:00Z</cp:lastPrinted>
  <dcterms:created xsi:type="dcterms:W3CDTF">2023-09-28T03:54:00Z</dcterms:created>
  <dcterms:modified xsi:type="dcterms:W3CDTF">2023-10-07T03:36:00Z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F190DDF9203443968C77D9B3DA8A44BE_12</vt:lpwstr>
  </property>
</Properties>
</file>